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COMPANY 1150 15TH STREET, N.W.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08/11/2008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3920" w:space="80"/>
            <w:col w:w="74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12,276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1,095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652.71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120,211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08/12/2008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651.75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119,411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0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 for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700" w:right="400" w:hanging="10425"/>
        <w:spacing w:after="0"/>
        <w:tabs>
          <w:tab w:leader="none" w:pos="8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Class B 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5,000 I Third Party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91,950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96,558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339,897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553,185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289,678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of Trusts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39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3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8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6Exercisable.DateExercisableDate and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7"/>
              </w:rPr>
              <w:t>7Title.Title andShares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4700" w:type="dxa"/>
            <w:vAlign w:val="bottom"/>
            <w:gridSpan w:val="5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The reporting person disclaims any beneficial ownership of these securities.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2. The reporting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person disclaims any beneficial ownership of these shares. In addition to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(A)</w:t>
      </w:r>
      <w:r>
        <w:rPr>
          <w:rFonts w:ascii="Arial" w:cs="Arial" w:eastAsia="Arial" w:hAnsi="Arial"/>
          <w:sz w:val="10"/>
          <w:szCs w:val="10"/>
          <w:color w:val="008000"/>
        </w:rPr>
        <w:t>the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or</w:t>
      </w:r>
      <w:r>
        <w:rPr>
          <w:rFonts w:ascii="Arial" w:cs="Arial" w:eastAsia="Arial" w:hAnsi="Arial"/>
          <w:sz w:val="10"/>
          <w:szCs w:val="10"/>
          <w:color w:val="008000"/>
        </w:rPr>
        <w:t>direct and indirect ownership of Class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Bshares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(Instr</w:t>
      </w:r>
      <w:r>
        <w:rPr>
          <w:rFonts w:ascii="Arial" w:cs="Arial" w:eastAsia="Arial" w:hAnsi="Arial"/>
          <w:sz w:val="10"/>
          <w:szCs w:val="10"/>
          <w:color w:val="008000"/>
        </w:rPr>
        <w:t>herein,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.3</w:t>
      </w:r>
      <w:r>
        <w:rPr>
          <w:rFonts w:ascii="Arial" w:cs="Arial" w:eastAsia="Arial" w:hAnsi="Arial"/>
          <w:sz w:val="10"/>
          <w:szCs w:val="10"/>
          <w:color w:val="008000"/>
        </w:rPr>
        <w:t xml:space="preserve"> I am one of five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Following</w:t>
      </w:r>
      <w:r>
        <w:rPr>
          <w:rFonts w:ascii="Arial" w:cs="Arial" w:eastAsia="Arial" w:hAnsi="Arial"/>
          <w:sz w:val="10"/>
          <w:szCs w:val="10"/>
          <w:color w:val="008000"/>
        </w:rPr>
        <w:t>trusteesof a charitable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(I)(Instr</w:t>
      </w:r>
      <w:r>
        <w:rPr>
          <w:rFonts w:ascii="Arial" w:cs="Arial" w:eastAsia="Arial" w:hAnsi="Arial"/>
          <w:sz w:val="10"/>
          <w:szCs w:val="10"/>
          <w:color w:val="008000"/>
        </w:rPr>
        <w:t>trust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.4)</w:t>
      </w:r>
      <w:r>
        <w:rPr>
          <w:rFonts w:ascii="Arial" w:cs="Arial" w:eastAsia="Arial" w:hAnsi="Arial"/>
          <w:sz w:val="10"/>
          <w:szCs w:val="10"/>
          <w:color w:val="008000"/>
        </w:rPr>
        <w:t>which owns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4220" w:type="dxa"/>
            <w:vAlign w:val="bottom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26,339 Class B shares in which I disclaim any beneficial ownership.</w:t>
            </w: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9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94"/>
              </w:rPr>
              <w:t>Veronica Dillon for Donald 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86"/>
              </w:rPr>
              <w:t>08/13/2008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82"/>
              </w:rPr>
              <w:t>Graham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ind w:left="8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or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1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>Reminder: Report on a separate line for each class of securities beneficially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0"/>
              </w:rPr>
              <w:t>CodeV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 xml:space="preserve"> owned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0"/>
              </w:rPr>
              <w:t>(A)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 xml:space="preserve"> directly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0"/>
              </w:rPr>
              <w:t>(D)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 xml:space="preserve"> or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0"/>
              </w:rPr>
              <w:t>Exercisable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80"/>
              </w:rPr>
              <w:t>indirectly.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2019-12-17T04:01:55Z</dcterms:created>
  <dcterms:modified xsi:type="dcterms:W3CDTF">2019-12-17T04:01:55Z</dcterms:modified>
</cp:coreProperties>
</file>