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306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THE WASHINGTON POST CO 1150 15TH STREET, N.W.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30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326.33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88,906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322.8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82,906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Party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of 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Siblings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30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85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2. The reporting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direct and indirect ownership of Class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Bshares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herein,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.3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I am one of five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trusteesof a charitable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(I)(Instr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trust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42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  <w:highlight w:val="white"/>
        </w:rPr>
        <w:t>/s/ Veronica Dillon for Donald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E. Graham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  <w:highlight w:val="white"/>
        </w:rPr>
        <w:t>03/09/2009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00" w:type="dxa"/>
            <w:vAlign w:val="bottom"/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00" w:type="dxa"/>
            <w:vAlign w:val="bottom"/>
            <w:gridSpan w:val="4"/>
          </w:tcPr>
          <w:p>
            <w:pPr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3"/>
                <w:szCs w:val="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 Instruction 6 for procedure.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720" w:type="dxa"/>
            <w:vAlign w:val="bottom"/>
          </w:tcPr>
          <w:p>
            <w:pPr>
              <w:ind w:left="38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2019-12-17T03:15:43Z</dcterms:created>
  <dcterms:modified xsi:type="dcterms:W3CDTF">2019-12-17T03:15:43Z</dcterms:modified>
</cp:coreProperties>
</file>