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1164226.xml.htm"/>
      <w:bookmarkStart w:id="1" w:name="kswkform4_1761164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Maas,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GRAHAM HOLDINGS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1812 NORTH MOORE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Graham Holdings Co</w:t>
              </w:r>
            </w:hyperlink>
            <w:r>
              <w:rPr/>
              <w:t xml:space="preserve"> [ </w:t>
            </w:r>
            <w:r>
              <w:rPr>
                <w:rFonts w:ascii="Times;serif" w:hAnsi="Times;serif"/>
                <w:color w:val="0000FF"/>
                <w:sz w:val="24"/>
                <w:shd w:fill="FFFFFF" w:val="clear"/>
              </w:rPr>
              <w:t>GHC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501</w:t>
            </w:r>
            <w:r>
              <w:rPr>
                <w:rFonts w:ascii="Times;serif" w:hAnsi="Times;serif"/>
                <w:color w:val="008000"/>
                <w:position w:val="7"/>
                <w:sz w:val="16"/>
                <w:sz w:val="20"/>
                <w:shd w:fill="FFFFFF" w:val="clear"/>
              </w:rPr>
              <w:t>(4)</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987.72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19, 2022, the reporting person received a restricted stock unit award (Award) with price-based vesting conditions. The terms of the Award provide that 1,000 shares vest if the issuer's Class B Common Stock's closing price meets or exceeds $700 for 90 consecutive calendar days on or before December 31, 2027, with an additional 1,000 shares vesting following each additional incremental increase of $100 in the closing price of the issuer's Class B Common Stock maintained for 90 consecutive days on or before December 31, 2027. On November 5, 2024, the first 1,000 shares vested following achievement of the first stock price goal. On January 27, 2025, the second 1,000 shares vested following achievement of the second stock price goal. On October 20, 2025, the third 1,000 shares vested following achievement of the third stock price goal.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fourth tranche of the Award, which will vest if the closing price of the issuer's Class B Common Stock exceeds $1,000 for 90 consecutive calendar days on or before December 31, 2027. As noted above, if such price-based vesting condition is satisfied, the reporting person is eligible for vesting of additional 1,000 share increments of Class B Common Stock for each additional $100 increase in the closing price of the issuer's Class B Common Stock maintained for 90 consecutive days on or before December 31, 2027 (e.g., if the closing price of the issuer's Class B Common Stock exceeds $1,100 for 90 consecutive calendar days, then 1,000 additional shares of Class B Common stock will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of Class B shares for the tax liability associated with the vesting and settlement of the restricted stock unit award referred to in footnote 1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M. Maddrey,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513" TargetMode="External"/><Relationship Id="rId5" Type="http://schemas.openxmlformats.org/officeDocument/2006/relationships/hyperlink" Target="http://www.sec.gov/cgi-bin/browse-edgar?action=getcompany&amp;CIK=00001048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868</Words>
  <Characters>4606</Characters>
  <CharactersWithSpaces>5406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