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Proxy Statement Pursuant to Section 14(a)</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338" w:lineRule="exact"/>
        <w:rPr>
          <w:sz w:val="24"/>
          <w:szCs w:val="24"/>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Filed by the Registration</w:t>
        <w:tab/>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7" w:lineRule="exact"/>
        <w:rPr>
          <w:sz w:val="24"/>
          <w:szCs w:val="24"/>
          <w:color w:val="auto"/>
        </w:rPr>
      </w:pPr>
    </w:p>
    <w:p>
      <w:pPr>
        <w:ind w:left="780" w:hanging="772"/>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173" w:lineRule="exact"/>
        <w:rPr>
          <w:sz w:val="24"/>
          <w:szCs w:val="24"/>
          <w:color w:val="auto"/>
        </w:rPr>
      </w:pPr>
    </w:p>
    <w:p>
      <w:pPr>
        <w:ind w:left="780" w:right="3939" w:hanging="772"/>
        <w:spacing w:after="0" w:line="255" w:lineRule="auto"/>
        <w:tabs>
          <w:tab w:leader="none" w:pos="1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]Soliciting Material Pursuant to Section 240.14a-11(c) or Section 240.14a-12</w:t>
      </w: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Washington Post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Carolyn Wright, RCI Group</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(Name of Person(s) Filing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appropriate box):</w:t>
      </w:r>
    </w:p>
    <w:p>
      <w:pPr>
        <w:spacing w:after="0" w:line="173" w:lineRule="exact"/>
        <w:rPr>
          <w:sz w:val="24"/>
          <w:szCs w:val="24"/>
          <w:color w:val="auto"/>
        </w:rPr>
      </w:pPr>
    </w:p>
    <w:p>
      <w:pPr>
        <w:ind w:left="780" w:right="4639" w:hanging="772"/>
        <w:spacing w:after="0" w:line="25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 per Exchange Act Rules 0-11(c)(1)(ii), 14a-6(i)(1), or 14a-6(j)(2).</w:t>
      </w:r>
    </w:p>
    <w:p>
      <w:pPr>
        <w:spacing w:after="0" w:line="160" w:lineRule="exact"/>
        <w:rPr>
          <w:sz w:val="24"/>
          <w:szCs w:val="24"/>
          <w:color w:val="auto"/>
        </w:rPr>
      </w:pPr>
    </w:p>
    <w:p>
      <w:pPr>
        <w:ind w:left="780" w:right="3339" w:hanging="772"/>
        <w:spacing w:after="0" w:line="255" w:lineRule="auto"/>
        <w:tabs>
          <w:tab w:leader="none" w:pos="17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 per each party to the controversy pursuant to Exchange Act Rule 14a-6(i)(3).</w:t>
      </w:r>
    </w:p>
    <w:p>
      <w:pPr>
        <w:spacing w:after="0" w:line="160"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Fee computed on table below per Exchange Act Rules 14a-6(i)(4)and 0-11.</w:t>
      </w:r>
    </w:p>
    <w:p>
      <w:pPr>
        <w:spacing w:after="0" w:line="173" w:lineRule="exact"/>
        <w:rPr>
          <w:sz w:val="24"/>
          <w:szCs w:val="2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780" w:right="3339" w:hanging="772"/>
        <w:spacing w:after="0" w:line="255"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*1</w:t>
      </w:r>
    </w:p>
    <w:p>
      <w:pPr>
        <w:spacing w:after="0" w:line="159"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w:t>
      </w:r>
    </w:p>
    <w:p>
      <w:pPr>
        <w:spacing w:after="0" w:line="7" w:lineRule="exact"/>
        <w:rPr>
          <w:sz w:val="24"/>
          <w:szCs w:val="24"/>
          <w:color w:val="auto"/>
        </w:rPr>
      </w:pPr>
    </w:p>
    <w:p>
      <w:pPr>
        <w:ind w:left="780" w:right="3339" w:hanging="779"/>
        <w:spacing w:after="0" w:line="255" w:lineRule="auto"/>
        <w:tabs>
          <w:tab w:leader="none" w:pos="7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Set forth the amount on which the filing fee is calculated and state how it was determined.</w:t>
      </w:r>
    </w:p>
    <w:p>
      <w:pPr>
        <w:spacing w:after="0" w:line="160" w:lineRule="exact"/>
        <w:rPr>
          <w:sz w:val="24"/>
          <w:szCs w:val="24"/>
          <w:color w:val="auto"/>
        </w:rPr>
      </w:pPr>
    </w:p>
    <w:p>
      <w:pPr>
        <w:jc w:val="both"/>
        <w:ind w:right="3339" w:firstLine="8"/>
        <w:spacing w:after="0" w:line="252" w:lineRule="auto"/>
        <w:tabs>
          <w:tab w:leader="none" w:pos="17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ectPr>
          <w:pgSz w:w="11900" w:h="16838" w:orient="portrait"/>
          <w:cols w:equalWidth="0" w:num="1">
            <w:col w:w="10239"/>
          </w:cols>
          <w:pgMar w:left="220" w:top="705" w:right="1440" w:bottom="1440" w:gutter="0" w:footer="0" w:header="0"/>
        </w:sectPr>
      </w:pPr>
    </w:p>
    <w:bookmarkStart w:id="1" w:name="page2"/>
    <w:bookmarkEnd w:id="1"/>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 C. 20071</w:t>
      </w: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March 29,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You are cordially invited to the Company's 1996 Annual Meeting of Stockholders, which will be held in the Ninth Floor Meeting Room, The Washington Post Building, 1150 15th Street, N.W., Washington, D.C., on Thursday, May 9, 1996, at 9:00 o'clock in the morning.</w:t>
      </w:r>
    </w:p>
    <w:p>
      <w:pPr>
        <w:spacing w:after="0" w:line="162"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60"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Sincerely yours,</w:t>
      </w: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4"/>
          <w:szCs w:val="14"/>
          <w:color w:val="auto"/>
        </w:rPr>
        <w:t>ALAN G. SPOON</w:t>
      </w:r>
    </w:p>
    <w:p>
      <w:pPr>
        <w:spacing w:after="0" w:line="7"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2">
            <w:col w:w="2820" w:space="720"/>
            <w:col w:w="6699"/>
          </w:cols>
          <w:pgMar w:left="220" w:top="1440"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NOTICE OF ANNUAL MEETING OF STOCKHOLDERS/MAY 9, 1996</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Ninth Floor Meeting Room, The Washington Post Building, 1150 15th Street, N.W., Washington, D.C., 20071 on Thursday, May 9, 1996, at 9:00 a.m., Eastern Daylight Saving Time, for the following purposes:</w:t>
      </w:r>
    </w:p>
    <w:p>
      <w:pPr>
        <w:spacing w:after="0" w:line="162" w:lineRule="exact"/>
        <w:rPr>
          <w:sz w:val="20"/>
          <w:szCs w:val="20"/>
          <w:color w:val="auto"/>
        </w:rPr>
      </w:pPr>
    </w:p>
    <w:p>
      <w:pPr>
        <w:ind w:left="260" w:right="3339" w:firstLine="265"/>
        <w:spacing w:after="0" w:line="255" w:lineRule="auto"/>
        <w:tabs>
          <w:tab w:leader="none" w:pos="77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59" w:lineRule="exact"/>
        <w:rPr>
          <w:rFonts w:ascii="Courier New" w:cs="Courier New" w:eastAsia="Courier New" w:hAnsi="Courier New"/>
          <w:sz w:val="14"/>
          <w:szCs w:val="14"/>
          <w:color w:val="auto"/>
        </w:rPr>
      </w:pPr>
    </w:p>
    <w:p>
      <w:pPr>
        <w:ind w:left="260" w:right="3339" w:firstLine="265"/>
        <w:spacing w:after="0" w:line="255" w:lineRule="auto"/>
        <w:tabs>
          <w:tab w:leader="none" w:pos="77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March 11, 1996, as the record date for the determination of stockholders entitled to notice of and to vote at the Annual Meeting.</w:t>
      </w:r>
    </w:p>
    <w:p>
      <w:pPr>
        <w:spacing w:after="0" w:line="163"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DIANA M. DANIELS, Secretary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 C., March 29, 1996</w:t>
      </w:r>
    </w:p>
    <w:p>
      <w:pPr>
        <w:sectPr>
          <w:pgSz w:w="11900" w:h="16838" w:orient="portrait"/>
          <w:cols w:equalWidth="0" w:num="1">
            <w:col w:w="10239"/>
          </w:cols>
          <w:pgMar w:left="220" w:top="94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March 29, 1996</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accompanying Proxy is solicited by the Board of Directors of The Washington Post Company (hereinafter called the "Company") for use at the Annual Meeting of Stockholders to be held on Thursday, May 9, 1996,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32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This Proxy Statement and the accompanying Proxy, together with a copy of the Annual Report of the Company for the fiscal year ended December 31, 1995, are being mailed to the stockholders on March 29, 1996.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32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As of the close of business on March 11, 1996, the record date for the Annual Meeting, the Company had outstanding and entitled to vote 1,804,250 shares of Class A Common Stock (hereinafter called "Class A Stock") and 9,190,964 shares of Class B Common Stock (hereinafter called "Class B Stock"), each of which is entitled to one vote upon all matters on which such class of stock is entitled to vote. Only stockholders of record at the close of business on March 11, 1996, are entitled to vote at the Annual Meeting or at any adjournment thereof.</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39"/>
          </w:cols>
          <w:pgMar w:left="220" w:top="782" w:right="1440" w:bottom="1440" w:gutter="0" w:footer="0" w:header="0"/>
        </w:sectPr>
      </w:pPr>
    </w:p>
    <w:bookmarkStart w:id="4" w:name="page5"/>
    <w:bookmarkEnd w:id="4"/>
    <w:p>
      <w:pPr>
        <w:ind w:left="2600"/>
        <w:spacing w:after="0"/>
        <w:rPr>
          <w:sz w:val="20"/>
          <w:szCs w:val="20"/>
          <w:color w:val="auto"/>
        </w:rPr>
      </w:pPr>
      <w:r>
        <w:rPr>
          <w:rFonts w:ascii="Courier New" w:cs="Courier New" w:eastAsia="Courier New" w:hAnsi="Courier New"/>
          <w:sz w:val="14"/>
          <w:szCs w:val="14"/>
          <w:color w:val="auto"/>
        </w:rPr>
        <w:t>ELECTION OF DIRECTORS</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 Board of fourteen Directors is to be elected, nine by the holders of Class A Stock voting separately as a class and five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Warren E. Buffett</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Buffett, age 65, has for more than ten years been Chairman of the Board and Chief Executive Officer of Berkshire Hathaway Inc. (insurance underwriting, newspaper publishing and various manufacturing and marketing activities). Mr. Buffett served as a Director of the Company between 1974 and 1986. He is a director of Berkshire Hathaway Inc., The Coca-Cola Company, The Gillette Company, and Salomon Inc. Mr. Buffett is also a trustee of Grinnell College, The Business Enterprise Trust and The Urban Institute.</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Martin Cohen</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Cohen, age 64, is a Vice President of the Company, having served as Vice President--Finance and Treasurer from 1975 until July 1987, when he was elected to the Board of Directors. He is a member of the Finance Committee of the Board. He is also a director and President of Homer News, Inc., which publishes a weekly newspaper in Homer, Alaska, and is a member of the Corporate Board of Children's Hospital National Medical Center. Mr. Cohen also serves as a trustee of the Philip L. Graham Fund.</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George J. Gillespie, III</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Gillespie, age 65, has since 1963 been a partner in Cravath, Swaine &amp; Moore, which is one of several law firms retained by the Company in 1994 and 1995 and which it proposes to retain in 1996. He has been a Director of the Company since 1974 and serves as Chairman of the Finance Committee of the Board. Mr. Gillespie is also a director of The Fund</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5" w:name="page6"/>
    <w:bookmarkEnd w:id="5"/>
    <w:p>
      <w:pPr>
        <w:jc w:val="both"/>
        <w:ind w:left="260" w:right="3339"/>
        <w:spacing w:after="0" w:line="251" w:lineRule="auto"/>
        <w:rPr>
          <w:sz w:val="20"/>
          <w:szCs w:val="20"/>
          <w:color w:val="auto"/>
        </w:rPr>
      </w:pPr>
      <w:r>
        <w:rPr>
          <w:rFonts w:ascii="Courier New" w:cs="Courier New" w:eastAsia="Courier New" w:hAnsi="Courier New"/>
          <w:sz w:val="14"/>
          <w:szCs w:val="14"/>
          <w:color w:val="auto"/>
        </w:rPr>
        <w:t>American Enterprises Holdings, Inc., and the National Multiple Sclerosis Society, a director and Chairman of the Madison Square Boys &amp; Girls Club, a director and Secretary-Treasurer of the John M. Olin Foundation, Inc., a director and President of the Pinkerton Foundation. Mr. Gillespie also serves on the boards of a number of other foundations, educational institutions, and charitable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73"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 Graham, age 50, has been Chairman of the Board of the Company since September 1993 and Chief Executive Officer of the Company since May 9,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14.5% of the outstanding Class A Stock of the Company, his right to control the vote, as a trustee of a certain family trust, of an additional 13.8% of such stock, together with the ownership right of his mother, Katharine Graham, of an additional 29.7% of such stock, Donald and Katharine Graham effectively vote a total of 58.0% of the Class A shares. Mr. Graham is a trustee of the Federal City Council and the Philip L. Graham Fund.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Katharine Graham</w:t>
      </w:r>
    </w:p>
    <w:p>
      <w:pPr>
        <w:spacing w:after="0" w:line="173"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Mrs. Graham, age 78, has been Chairman of the Executive Committee since September 1993. On September 9, 1993, Mrs. Graham stepped down as Chairman of the Board, a position she had held since 1973. Mrs. Graham and her son, Donald Graham, effectively vote a total of 58.0% of the Class A shares (see above). Mrs. Graham has been a Director of the Company since 1957 and is a member of the Finance and Executive Committees of the Board. Mrs. Graham is also a director of the Council for Aid to Education, the Philip L. Graham Fund, and The Urban Institute, a Life Trustee of the University of Chicago and an Honorary Trustee of The Committee for Economic Development.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Ruane</w:t>
      </w:r>
    </w:p>
    <w:p>
      <w:pPr>
        <w:spacing w:after="0" w:line="173"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 Ruane, age 70, has for more than eight years been Chairman of the Board of Ruane, Cunniff &amp; Co., Inc., an investment management firm, and Sequoia Fund, Inc., a mutual fund. He was elected a Director of the Company in September 1985 and is a member of the Audit and Finance Committees of the Board of Directors. He is also a director of the New York Theatre Workshop and is a trustee of the Y.W.C.A. of New York and The Carmel Hill Fund.</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45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Simmons, age 61, has been retired since June 30, 1991; prior to his retirement he had been President and Chief Operating Officer of the Company for nearly ten years. Since September 1981, he has been a Director of the Company and is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Morgan Guaranty Trust Company of New York, J.P. Morgan &amp; Co. Inc., Yankee Publishing, Inc., and Union Pacific Corporation, a member of the General Electric Investment Corporation Equity Advisory Board, a trustee of The Phillips Collection and a member of the Council of the White Burkett Miller Center of Public Affairs at the University of Virginia.</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Alan G. Spoon</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Spoon, age 44, has been President since September 9, 1993 and Chief Operating Officer of the Company and a Director of the Company since May 9, 1991 and is a member of the Executive and Finance Committees of the Board. Mr. Spoon has served in various capacities with the Company since joining in 1982 as Vice President for business development and planning. He is a Director of the National Museum of Natural History.</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George W. Wilson</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Wilson, age 58, has for more than fifteen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Daniel B. Burke</w:t>
      </w:r>
    </w:p>
    <w:p>
      <w:pPr>
        <w:spacing w:after="0" w:line="173" w:lineRule="exact"/>
        <w:rPr>
          <w:sz w:val="20"/>
          <w:szCs w:val="20"/>
          <w:color w:val="auto"/>
        </w:rPr>
      </w:pPr>
    </w:p>
    <w:p>
      <w:pPr>
        <w:jc w:val="both"/>
        <w:ind w:left="520" w:right="3339"/>
        <w:spacing w:after="0" w:line="251" w:lineRule="auto"/>
        <w:rPr>
          <w:sz w:val="20"/>
          <w:szCs w:val="20"/>
          <w:color w:val="auto"/>
        </w:rPr>
      </w:pPr>
      <w:r>
        <w:rPr>
          <w:rFonts w:ascii="Courier New" w:cs="Courier New" w:eastAsia="Courier New" w:hAnsi="Courier New"/>
          <w:sz w:val="14"/>
          <w:szCs w:val="14"/>
          <w:color w:val="auto"/>
        </w:rPr>
        <w:t>Mr. Burke, age 67, has been retired since February 1996; prior to his retirement he had been President and Chief Executive Officer of Capital Cities/ABC, Inc., a leading media company. He is a director of Avon Products, Inc., Consolidated Rail Corporation, Darden Restaurants, Morgan Stanley &amp; Co., Inc. and Rohm &amp; Haas Company. Mr. Burke is also a director of United Way of New York City and International Executive Service Corp., a trustee of New York Blood Center and Vice Chairman of the Board of Presbyterian Hospital in the City of New York. Mr. Burke is the brother of James E. Burke, a Director of the Company.</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James E. Burke</w:t>
      </w:r>
    </w:p>
    <w:p>
      <w:pPr>
        <w:spacing w:after="0" w:line="338"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 Burke, age 71,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 director of the Center on Addiction and Substance Abuse, and Chairman of the Business Enterprise Trust. He also serves on the boards of a number of other foundations, councils and charitable organizations. Mr. Burke is the brother of Daniel B. Burke, a nominee for election by Class B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E. Gomory</w:t>
      </w:r>
    </w:p>
    <w:p>
      <w:pPr>
        <w:spacing w:after="0" w:line="173" w:lineRule="exact"/>
        <w:rPr>
          <w:sz w:val="20"/>
          <w:szCs w:val="20"/>
          <w:color w:val="auto"/>
        </w:rPr>
      </w:pPr>
    </w:p>
    <w:p>
      <w:pPr>
        <w:jc w:val="both"/>
        <w:ind w:left="260" w:right="3339"/>
        <w:spacing w:after="0" w:line="250" w:lineRule="auto"/>
        <w:rPr>
          <w:sz w:val="20"/>
          <w:szCs w:val="20"/>
          <w:color w:val="auto"/>
        </w:rPr>
      </w:pPr>
      <w:r>
        <w:rPr>
          <w:rFonts w:ascii="Courier New" w:cs="Courier New" w:eastAsia="Courier New" w:hAnsi="Courier New"/>
          <w:sz w:val="14"/>
          <w:szCs w:val="14"/>
          <w:color w:val="auto"/>
        </w:rPr>
        <w:t>Mr. Gomory, age 66,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w:t>
      </w:r>
    </w:p>
    <w:p>
      <w:pPr>
        <w:spacing w:after="0" w:line="2" w:lineRule="exact"/>
        <w:rPr>
          <w:sz w:val="20"/>
          <w:szCs w:val="20"/>
          <w:color w:val="auto"/>
        </w:rPr>
      </w:pPr>
    </w:p>
    <w:p>
      <w:pPr>
        <w:jc w:val="both"/>
        <w:ind w:left="260" w:right="3339" w:firstLine="5"/>
        <w:spacing w:after="0" w:line="251" w:lineRule="auto"/>
        <w:tabs>
          <w:tab w:leader="none" w:pos="5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of the Company in July 1989 and is a member of the Audit Committee of the Board. In addition he is a director of Ashland Oil, Inc., Lexmark International, Inc., Polaroid Corporation and The Bank of New York. Mr. Gomory is also a member of the National Academy of Sciences and the National Academy of Engineering.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R. Keough</w:t>
      </w:r>
    </w:p>
    <w:p>
      <w:pPr>
        <w:spacing w:after="0" w:line="173"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 Keough, age 69,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Audit Committee of the Board. He is also a director of National Services Industries, Inc., The Home Depot, Inc., McDonald's Corporation and H.J. Heinz Company. Mr. Keough is also a trustee of the University of Notre Dame, Morehouse School of Medicine and St. Joseph's Hospital Foundation, a director of Special Olympics and serves on the boards of a number of other educational institutions and charitable organizations.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Barbara Scott Preiskel</w:t>
      </w:r>
    </w:p>
    <w:p>
      <w:pPr>
        <w:spacing w:after="0" w:line="173" w:lineRule="exact"/>
        <w:rPr>
          <w:sz w:val="20"/>
          <w:szCs w:val="20"/>
          <w:color w:val="auto"/>
        </w:rPr>
      </w:pPr>
    </w:p>
    <w:p>
      <w:pPr>
        <w:jc w:val="both"/>
        <w:ind w:left="260" w:right="3339"/>
        <w:spacing w:after="0" w:line="251" w:lineRule="auto"/>
        <w:rPr>
          <w:sz w:val="20"/>
          <w:szCs w:val="20"/>
          <w:color w:val="auto"/>
        </w:rPr>
      </w:pPr>
      <w:r>
        <w:rPr>
          <w:rFonts w:ascii="Courier New" w:cs="Courier New" w:eastAsia="Courier New" w:hAnsi="Courier New"/>
          <w:sz w:val="14"/>
          <w:szCs w:val="14"/>
          <w:color w:val="auto"/>
        </w:rPr>
        <w:t>Mrs. Preiskel, age 71, has been an attorney in private practice since March 1983, when she retired as Senior Vice President and General Counsel of the Motion Picture Association of America, Inc., a position she had held since December 1977. She was elected a Director of the Company in September 1985 and is Chairman of the Audit Committee of the Board of Directors. Mrs. Preiskel is also a director of American Stores Company, General Electric Company, Massachusetts Mutual Life Insurance Co. and Textron Inc., serves as a trustee of Tougaloo College and Wellesley College, and is a director of the American Museum of the Moving Image.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451" w:right="1440" w:bottom="1440" w:gutter="0" w:footer="0" w:header="0"/>
        </w:sectPr>
      </w:pPr>
    </w:p>
    <w:bookmarkStart w:id="8" w:name="page9"/>
    <w:bookmarkEnd w:id="8"/>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 The Board does not have a nominating committee.</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1995.</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$150,000 or more per year, all incentive compensation awards and all other bonuses (other than sales bonuses) of $5,000 or more, and also awards stock options. During 1995 the Committee held three meetings.</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delegable by law in the management of the business and affairs of the Company. During 1995 the Executive Committee met five times.</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1995.</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During 1995 the Board held six regular bi-monthly meetings. Each of the persons nominated by the Board for election as a Director and who served as a Director in 1995 attended at least 75% of the aggregate of the total number of meetings held during 1995 of the Board and of the committees on which he or she served.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only Directors of the Company who are compensated for serving in that capacity are those who are not employees of the Company or its subsidiaries. Each such person receives an annual fee of $35,000 for service as a Director and an additional $5,000 for service as chairman of a committee of the Board. The Company reimburses all such Directors for their expenses incurred in attending Board and committee meetings.</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July 1994, the Company extended its agreement with Mr. Richard D. Simmons, a Director of the Company through March 31, 1996, under which Mr. Simmons provides consulting and other services to the Company (see page 26).</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Stockholder Proposals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1997 must be received by the Secretary of the Company at its offices in Washington, D.C., no later than November 29, 1996.</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1996,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Principal Holders of Stock</w:t>
            </w:r>
          </w:p>
        </w:tc>
        <w:tc>
          <w:tcPr>
            <w:tcW w:w="1360" w:type="dxa"/>
            <w:vAlign w:val="bottom"/>
          </w:tcPr>
          <w:p>
            <w:pPr>
              <w:spacing w:after="0"/>
              <w:rPr>
                <w:sz w:val="14"/>
                <w:szCs w:val="14"/>
                <w:color w:val="auto"/>
              </w:rPr>
            </w:pPr>
          </w:p>
        </w:tc>
      </w:tr>
      <w:tr>
        <w:trPr>
          <w:trHeight w:val="497"/>
        </w:trPr>
        <w:tc>
          <w:tcPr>
            <w:tcW w:w="3540" w:type="dxa"/>
            <w:vAlign w:val="bottom"/>
          </w:tcPr>
          <w:p>
            <w:pPr>
              <w:spacing w:after="0"/>
              <w:rPr>
                <w:sz w:val="24"/>
                <w:szCs w:val="24"/>
                <w:color w:val="auto"/>
              </w:rPr>
            </w:pPr>
          </w:p>
        </w:tc>
        <w:tc>
          <w:tcPr>
            <w:tcW w:w="292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Name and Address of</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040"/>
              <w:spacing w:after="0"/>
              <w:rPr>
                <w:sz w:val="20"/>
                <w:szCs w:val="20"/>
                <w:color w:val="auto"/>
              </w:rPr>
            </w:pPr>
            <w:r>
              <w:rPr>
                <w:rFonts w:ascii="Courier New" w:cs="Courier New" w:eastAsia="Courier New" w:hAnsi="Courier New"/>
                <w:sz w:val="14"/>
                <w:szCs w:val="14"/>
                <w:color w:val="auto"/>
              </w:rPr>
              <w:t>Beneficial Owner</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Class A Stock</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B Stock*</w:t>
            </w:r>
          </w:p>
        </w:tc>
      </w:tr>
      <w:tr>
        <w:trPr>
          <w:trHeight w:val="166"/>
        </w:trPr>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Katharine Graham(a)(i)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2920 R Street, N.W.</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Washington, D.C.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536,257(29.7%)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884,724(8.0%)</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Donald E. Graham(b)(i)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3110 Newark Street, N.W.</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Washington, D.C.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941,469(52.2%)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9"/>
              </w:rPr>
              <w:t>3,490,572(31.7%)</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William W. Graham(c)(i)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Suite 401</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11661 San Vincente Blvd.</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Los Angeles, California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292,627(16.2%)</w:t>
            </w:r>
          </w:p>
        </w:tc>
        <w:tc>
          <w:tcPr>
            <w:tcW w:w="1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Stephen M. Graham(d)(i)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18 E. 78th Street</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New York, N.Y.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309,889(17.2%)</w:t>
            </w:r>
          </w:p>
        </w:tc>
        <w:tc>
          <w:tcPr>
            <w:tcW w:w="1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Elizabeth G. Weymouth(e)(i)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21 East 79 Street</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New York, N.Y.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404,874(22.4%)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580,834(5.3%)</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George J. Gillespie, III(f)(i)</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Sterling Road</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Harrison, N.Y.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455,523(25.2%)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9"/>
              </w:rPr>
              <w:t>1,313,944(11.9%)</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Berkshire Hathaway Inc.(g)</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1440 Kiewit Plaza</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Omaha, Nebraska .......................</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9"/>
              </w:rPr>
              <w:t>1,727,765(15.7%)</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Morgan Guaranty Trust Company</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of New York(h)</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9 West 57th Street</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New York, N.Y. ........................</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534,101(4.9%)</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Southeastern Asset Management, Inc. (j)</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6075 Poplar Avenue, Suite 900</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Memphis, Tennessee 38119...............</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594,951(5.4%)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w:t>
      </w:r>
    </w:p>
    <w:p>
      <w:pPr>
        <w:spacing w:after="0" w:line="7" w:lineRule="exact"/>
        <w:rPr>
          <w:sz w:val="20"/>
          <w:szCs w:val="20"/>
          <w:color w:val="auto"/>
        </w:rPr>
      </w:pPr>
    </w:p>
    <w:p>
      <w:pPr>
        <w:jc w:val="both"/>
        <w:ind w:left="260" w:right="3339" w:hanging="252"/>
        <w:spacing w:after="0" w:line="252" w:lineRule="auto"/>
        <w:tabs>
          <w:tab w:leader="none" w:pos="2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1,804,250 shares of Class B Stock issuable upon conversion of shares of Class A Stock beneficially owned.</w:t>
      </w:r>
    </w:p>
    <w:p>
      <w:pPr>
        <w:spacing w:after="0" w:line="16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 Less than five percent.</w:t>
      </w:r>
      <w:r>
        <w:rPr>
          <w:sz w:val="20"/>
          <w:szCs w:val="20"/>
          <w:color w:val="auto"/>
        </w:rPr>
        <w:tab/>
      </w:r>
      <w:r>
        <w:rPr>
          <w:rFonts w:ascii="Courier New" w:cs="Courier New" w:eastAsia="Courier New" w:hAnsi="Courier New"/>
          <w:sz w:val="14"/>
          <w:szCs w:val="14"/>
          <w:color w:val="auto"/>
        </w:rPr>
        <w:t>(Footnotes continued on following page)</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360" w:right="3339" w:hanging="352"/>
        <w:spacing w:after="0" w:line="251"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Mrs. Graham has voting and investment power with respect to shares of Class A Stock as follows: sole voting power, 536,257 (29.7%) shares, and sole investment power, 536,257 (29.7%) shares. Mrs. Graham also has voting and investment power with respect to shares of Class B Stock as follows: shared voting power, 209,370 (1.9%) shares, and shared investment power, 209,370 (1.9%) shares. In addition Mrs. Graham, as the beneficiary of a revocable trust, is deemed the beneficial owner of 139,097 (1.3%) shares of Class B Stock. Mrs. Graham is also deemed the beneficial owner of 536,257 (4.9%) shares of Class B Stock issuable upon conversion of shares of Class A Stock beneficially owned by her.</w:t>
      </w:r>
    </w:p>
    <w:p>
      <w:pPr>
        <w:spacing w:after="0" w:line="163"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 Donald Graham has voting and investment power with respect to shares of Class A Stock as follows: sole voting power, 262,314 (14.5%) shares, sole investment power, 262,314 (14.5%) shares, shared voting power, 679,155 (37.6%) shares, and shared investment power, 679,155 (37.6%) shares. Mr. Graham also has voting and investment power with respect to shares of Class B Stock as follows: sole voting power, 1,957,442 (17.8%) shares, sole investment power 229,677 (2.1%) shares, shared voting power 556,691 (5.1%) shares, and shared investment power, 556,691 (5.1%) shares. The holdings of Class B Stock recorded for Mr. Graham includes 35,000 shares held by Mr. Graham's wife, in which he disclaims beneficial ownership, and 941,469 (8.6%)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which has a termination date (which may be extended) of February 24, 1997.</w:t>
      </w:r>
    </w:p>
    <w:p>
      <w:pPr>
        <w:spacing w:after="0" w:line="339"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 William Graham has voting and investment power with respect to shares of Class A Stock as follows: sole voting power, 82,514 (4.6%) shares, sole investment power, 82,514 (4.6%), shared voting power, 85,697 (4.7%) shares, and shared investment power, 85,697 (4.7%) shares. In addition, Mr. William Graham, as the beneficiary of trusts even though he has no voting or investment power with respect thereto, is deemed to be the beneficial owner of 124,416 (6.9%) shares of Class A Stock. The holdings of Class B Stock recorded for Mr. Graham, including shares issuable upon conversion of shares of Class A Stock beneficially owned by Mr. Graham, are less than five percent.</w:t>
      </w:r>
    </w:p>
    <w:p>
      <w:pPr>
        <w:spacing w:after="0" w:line="163"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 Stephen Graham has voting and investment power with respect to shares of Class A Stock as follows: sole voting power, 124,976 (6.9%) shares, sole investment power, 124,976 (6.9%) shares, shared voting power, 60,497 (3.4%) shares and shared investment power, 60,497 (3.4%) shares. In addition, Mr. Stephen Graham, as the beneficiary of trusts even though he has no voting or investment power with respect thereto, is deemed to be the beneficial owner of 124,416 (6.9%) shares of Class A Stock. The holdings of Class B Stock recorded for Mr. Graham, including shares issuable upon conversion of shares of Class A Stock beneficially owned by Mr. Graham, are less than five percent.</w:t>
      </w:r>
    </w:p>
    <w:p>
      <w:pPr>
        <w:spacing w:after="0" w:line="163"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Mrs. Weymouth has voting and investment power with respect to shares of Class A Stock as follows: sole voting power, 93,834 (5.2%) shares, sole investment power, 93,834 (5.2%) shares, shared voting power, 248,832 (13.8%) shares, and shared investment power, 248,832 (13.8%) shares. In addition Mrs. Weymouth, as the beneficiary of a trust even though she has no voting or investment power with respect thereto, is deemed the beneficial owner of 62,208 (3.4%) shares of Class A Stock. Mrs. Weymouth also has voting and investment power with respect to shares of Class B Stock as follows: sole voting power, 20,000 ( ( shared investment power, 135,168 (1.2%) shares. In addition, Mrs. Weymouth, as the beneficiary of a trust even though she has no voting or investment power with respect thereto, is deemed the beneficial owner of 20,792 ( B Stock. Mrs. Weymouth is also deemed the beneficial owner of 404,874 (3.7%) of Class B Stock issuable upon conversion of shares of Class A Stock beneficially owned by her.</w:t>
      </w:r>
    </w:p>
    <w:p>
      <w:pPr>
        <w:spacing w:after="0" w:line="17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360" w:right="3339" w:hanging="352"/>
        <w:spacing w:after="0" w:line="25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 Gillespie, as trustee of various trusts, has voting and investment power with respect to shares of Class A Stock as follows: shared voting power, 455,523 (25.2%) shares, and shared investment power, 455,523 (25.2%) shares. In addition, Mr. Gillespie has voting and investment power with respect to shares of Class B Stock as follows: sole voting power, 619,598 (5.6%) shares, sole investment power, 149,097 (1.4%) shares, shared voting power, 234,823 (2.1%) shares, and shared investment power, 709,324 (6.5%) shares. The holdings of Class B Stock recorded for Mr. Gillespie include 4,000 shares held in trust for the benefit of Mr. Gillespie's wife, in which shares he disclaims any beneficial interest, and 455,523 (4.1%) shares issuable upon conversion of shares of Class A Stock deemed to be beneficially owned by Mr. Gillespie, as trustee of various trusts.</w:t>
      </w:r>
    </w:p>
    <w:p>
      <w:pPr>
        <w:spacing w:after="0" w:line="162"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Berkshire Hathaway, Inc. ("Berkshire") was the beneficial owner of 1,727,765 (15.7%) shares of Class B Stock. The ownership of these shares is through several subsidiaries of Berkshire. Mr. Warren E. Buffett is Chairman of the Board of Berkshire. Mr. Buffett, his wife and a trust of which Mr. Buffett is a trustee, but in which he has no economic interest, own approximately 43.3% of the outstanding shares of Berkshire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(which has a termination date (which may be extended) of February 24, 1997), Mr. Buffett, Berkshire and such subsidiaries have granted Mr. Donald Graham a proxy to vote such shares in his discretion.</w:t>
      </w:r>
    </w:p>
    <w:p>
      <w:pPr>
        <w:spacing w:after="0" w:line="172"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Morgan Guaranty Trust Company of New York ("Morgan"), was the beneficial owner of 534,101 (4.9%) shares of Class B Stock. This number includes shares of Class B Stock as to which Morgan has or shares voting and investment power as follows: sole voting power, 21,810 (&lt;1%) shares, sole investment power, 29,310 (&lt;1%) shares, shared voting power, 28,790 (&lt;1%) shares, and shared investment power, 504,791 (4.6%) shares.</w:t>
      </w:r>
    </w:p>
    <w:p>
      <w:pPr>
        <w:spacing w:after="0" w:line="164"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Mr. Donald Graham, Mrs. Weymouth, and Mr. Gillespie share voting and investment power over 248,832 (13.8%) shares of Class A Stock; Mr. Gillespie and Mr. William Graham share voting and investment power over 25,200 (1.4%) shares of Class A Stock; Mr. Gillespie, Mr. William Graham and Mr. Donald Graham share voting and investment power over 60,497 (3.4%) shares of Class A Stock; Mr. Gillespie, Mr. Stephen Graham and Mr. Donald Graham share voting and investment power over 60,497 (3.4%) shares of Class A Stock; Mr. Donald Graham and Mr. Gillespie share voting and investment power over 60,497 (3.4%) shares of Class A Stock; Mr. Donald Graham, Mrs. Weymouth and Mr. Gillespie share voting and investment power over 135,168 (1.2%) shares of Class B Stock; Mr. Donald Graham and Mr. Gillespie share voting and investment power over 79,995 (7.3%) shares of Class B Stock; Mr. Donald Graham, Mrs. Graham and Mr. Gillespie share voting and investment power of 2,600 ( Donald Graham and Mrs. Graham share voting and investment power over 206,770 (1.9%) shares of Class B Stock held by the Philip L. Graham Trust; and Mr. Gillespie and Morgan share investment powers over 477,101 (4.3%) shares of Class B Stock.</w:t>
      </w:r>
    </w:p>
    <w:p>
      <w:pPr>
        <w:spacing w:after="0" w:line="338"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Southeast Asset Management, Inc. ("Southeast"), was the beneficial owner of 594,951 (5.4%) shares of Class B Stock. This number includes shares of Class B Stock to which Southeast has or shares voting and investment power as follows: sole voting power, 403,401 (3.7%) shares, sole investment power, 429,401 (3.9%) shares and shared voting and investment power, 158,300 (1.4%) shares.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3" w:name="page14"/>
    <w:bookmarkEnd w:id="13"/>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1996,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329"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Holdings of Directors and Officers***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31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Shares (%)</w:t>
            </w:r>
          </w:p>
        </w:tc>
      </w:tr>
      <w:tr>
        <w:trPr>
          <w:trHeight w:val="166"/>
        </w:trPr>
        <w:tc>
          <w:tcPr>
            <w:tcW w:w="4320" w:type="dxa"/>
            <w:vAlign w:val="bottom"/>
          </w:tcPr>
          <w:p>
            <w:pPr>
              <w:spacing w:after="0"/>
              <w:rPr>
                <w:sz w:val="14"/>
                <w:szCs w:val="14"/>
                <w:color w:val="auto"/>
              </w:rPr>
            </w:pPr>
          </w:p>
        </w:tc>
        <w:tc>
          <w:tcPr>
            <w:tcW w:w="31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Class A</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Class B(g)</w:t>
            </w:r>
          </w:p>
        </w:tc>
      </w:tr>
      <w:tr>
        <w:trPr>
          <w:trHeight w:val="166"/>
        </w:trPr>
        <w:tc>
          <w:tcPr>
            <w:tcW w:w="432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Warren E. Buffett****............................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1,727,765(15.7%)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Daniel B. Burke..................................</w:t>
            </w:r>
          </w:p>
        </w:tc>
        <w:tc>
          <w:tcPr>
            <w:tcW w:w="1500" w:type="dxa"/>
            <w:vAlign w:val="bottom"/>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James E. Burke...................................</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Martin Cohen(a)(f)...............................</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228,075(2.1%)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George J. Gillespie, III**.......................</w:t>
            </w:r>
          </w:p>
        </w:tc>
        <w:tc>
          <w:tcPr>
            <w:tcW w:w="3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455,523(25.2%) 1,313,944(11.9%)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Ralph E. Gomory..................................</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Donald E. Graham**(f)............................</w:t>
            </w:r>
          </w:p>
        </w:tc>
        <w:tc>
          <w:tcPr>
            <w:tcW w:w="3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941,469(52.2%) 3,490,572(31.5%)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Katharine Graham**(f)............................</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536,257(29.7%)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884,724(8.0%)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Donald R. Keough.................................</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Barbara Scott Preiskel...........................</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William J. Ruane(b)..............................</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21,677*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Richard D. Simmons(c)............................</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12,913*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Alan G. Spoon(d).................................</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22,591*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George W. Wilson.................................</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eliminating duplications.........................</w:t>
            </w: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1,502,926(83.3%) 4,779,497(43.5%)(e)</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______________</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 Less than one percent.</w:t>
      </w:r>
    </w:p>
    <w:p>
      <w:pPr>
        <w:spacing w:after="0" w:line="173" w:lineRule="exact"/>
        <w:rPr>
          <w:sz w:val="20"/>
          <w:szCs w:val="20"/>
          <w:color w:val="auto"/>
        </w:rPr>
      </w:pPr>
    </w:p>
    <w:p>
      <w:pPr>
        <w:ind w:left="700" w:hanging="261"/>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Table of "Principal Holders of Stock" on page 8.</w:t>
      </w:r>
    </w:p>
    <w:p>
      <w:pPr>
        <w:spacing w:after="0" w:line="172" w:lineRule="exact"/>
        <w:rPr>
          <w:rFonts w:ascii="Courier New" w:cs="Courier New" w:eastAsia="Courier New" w:hAnsi="Courier New"/>
          <w:sz w:val="14"/>
          <w:szCs w:val="14"/>
          <w:color w:val="auto"/>
        </w:rPr>
      </w:pPr>
    </w:p>
    <w:p>
      <w:pPr>
        <w:ind w:left="700" w:right="3339" w:hanging="347"/>
        <w:spacing w:after="0" w:line="255"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59" w:lineRule="exact"/>
        <w:rPr>
          <w:rFonts w:ascii="Courier New" w:cs="Courier New" w:eastAsia="Courier New" w:hAnsi="Courier New"/>
          <w:sz w:val="14"/>
          <w:szCs w:val="14"/>
          <w:color w:val="auto"/>
        </w:rPr>
      </w:pPr>
    </w:p>
    <w:p>
      <w:pPr>
        <w:ind w:left="700" w:right="3679" w:hanging="433"/>
        <w:spacing w:after="0" w:line="255"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10.</w:t>
      </w:r>
    </w:p>
    <w:p>
      <w:pPr>
        <w:spacing w:after="0" w:line="16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360" w:right="3339" w:hanging="352"/>
        <w:spacing w:after="0" w:line="251"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this number includes shares of Class B Stock as to which Mr. Cohen has voting and investment powers as follows: sole voting power, 21,305 ( sole investment power, 21,305 ( power, 206,770 (2.0%) shares, and shared investment power, 206,770 (2.0%) shares.</w:t>
      </w:r>
    </w:p>
    <w:p>
      <w:pPr>
        <w:spacing w:after="0" w:line="164"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1996, and available to the Company, this number includes shares of Class B Stock as to which Mr. Ruane has voting and investment power as follows: sole voting power, 20,749 ( and sole investment power, 21,649 ( addition this number includes 20 shares owned by Mr. Ruane's daughter and 8 shares owned by Mr. Ruane's son, in which shares he disclaims any beneficial interest.</w:t>
      </w:r>
    </w:p>
    <w:p>
      <w:pPr>
        <w:spacing w:after="0" w:line="164"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10,000 shares of Class B Stock as to which Mr. Simmons has a right to acquire on or before April 1, 1996, by exercise of stock options.</w:t>
      </w:r>
    </w:p>
    <w:p>
      <w:pPr>
        <w:spacing w:after="0" w:line="162" w:lineRule="exact"/>
        <w:rPr>
          <w:rFonts w:ascii="Courier New" w:cs="Courier New" w:eastAsia="Courier New" w:hAnsi="Courier New"/>
          <w:sz w:val="14"/>
          <w:szCs w:val="14"/>
          <w:color w:val="auto"/>
        </w:rPr>
      </w:pPr>
    </w:p>
    <w:p>
      <w:pPr>
        <w:jc w:val="both"/>
        <w:ind w:left="360" w:right="3339" w:hanging="352"/>
        <w:spacing w:after="0" w:line="257"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18,000 shares of Class B Stock as to which Mr. Spoon has a right to acquire on or before April 1, 1996, by exercise of stock option.</w:t>
      </w:r>
    </w:p>
    <w:p>
      <w:pPr>
        <w:spacing w:after="0" w:line="322" w:lineRule="exact"/>
        <w:rPr>
          <w:rFonts w:ascii="Courier New" w:cs="Courier New" w:eastAsia="Courier New" w:hAnsi="Courier New"/>
          <w:sz w:val="14"/>
          <w:szCs w:val="14"/>
          <w:color w:val="auto"/>
        </w:rPr>
      </w:pPr>
    </w:p>
    <w:p>
      <w:pPr>
        <w:jc w:val="both"/>
        <w:ind w:left="360" w:right="3339" w:hanging="352"/>
        <w:spacing w:after="0" w:line="251"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1,502,926 shares of Class B Stock issuable upon conversion of shares of Class A Stock "beneficially owned" by Directors and officers and 35,875 shares of Class B Stock which Directors and officers have the right to purchase on or before April 1, 1996 pursuant to stock options; it does not include 200,634 shares of Class B Stock held as of February 1, 1996 by the trustee of various savings plans maintained by the Company and its business units over which the trustee has voting and investment powers.</w:t>
      </w:r>
    </w:p>
    <w:p>
      <w:pPr>
        <w:spacing w:after="0" w:line="329"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information set forth in footnote (i) in the Table of "Principal Holders of Stock", Mr. Cohen also shares with Mr. Donald Graham and Mrs. Graham voting and investment power over 206,770 (2.0%) shares of Class B Stock in connection with the Philip L. Graham Fund.</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1,804,250 shares of Class B Stock issuable upon conversion of shares of Class A Stock beneficially owned.</w:t>
      </w:r>
    </w:p>
    <w:p>
      <w:pPr>
        <w:spacing w:after="0" w:line="326"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January 1, 1996, all applicable Section 16(a) filing requirements were complied with.</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5" w:name="page16"/>
    <w:bookmarkEnd w:id="15"/>
    <w:p>
      <w:pPr>
        <w:ind w:left="242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following table shows the compensation paid by the Company and its subsidiaries during 1995, 1994 and 1993 to each of the chief executive officer and the four most highly compensated executive officers of the Company.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4"/>
          </w:tcPr>
          <w:p>
            <w:pPr>
              <w:jc w:val="right"/>
              <w:ind w:right="1148"/>
              <w:spacing w:after="0"/>
              <w:rPr>
                <w:sz w:val="20"/>
                <w:szCs w:val="20"/>
                <w:color w:val="auto"/>
              </w:rPr>
            </w:pPr>
            <w:r>
              <w:rPr>
                <w:rFonts w:ascii="Courier New" w:cs="Courier New" w:eastAsia="Courier New" w:hAnsi="Courier New"/>
                <w:sz w:val="14"/>
                <w:szCs w:val="14"/>
                <w:color w:val="auto"/>
              </w:rPr>
              <w:t>Summary Compensation Table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Annual Compensation</w:t>
            </w:r>
          </w:p>
        </w:tc>
        <w:tc>
          <w:tcPr>
            <w:tcW w:w="3320" w:type="dxa"/>
            <w:vAlign w:val="bottom"/>
            <w:gridSpan w:val="4"/>
          </w:tcPr>
          <w:p>
            <w:pPr>
              <w:jc w:val="right"/>
              <w:ind w:right="568"/>
              <w:spacing w:after="0"/>
              <w:rPr>
                <w:sz w:val="20"/>
                <w:szCs w:val="20"/>
                <w:color w:val="auto"/>
              </w:rPr>
            </w:pPr>
            <w:r>
              <w:rPr>
                <w:rFonts w:ascii="Courier New" w:cs="Courier New" w:eastAsia="Courier New" w:hAnsi="Courier New"/>
                <w:sz w:val="14"/>
                <w:szCs w:val="14"/>
                <w:color w:val="auto"/>
              </w:rPr>
              <w:t>Long Term Compensation</w:t>
            </w: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3"/>
              </w:rPr>
              <w:t>-------------------</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20" w:type="dxa"/>
            <w:vAlign w:val="bottom"/>
            <w:gridSpan w:val="4"/>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Other</w:t>
            </w:r>
          </w:p>
        </w:tc>
        <w:tc>
          <w:tcPr>
            <w:tcW w:w="23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Awards</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Payouts</w:t>
            </w: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annual</w:t>
            </w: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Restricted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Securities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Name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compensa-</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Underlying</w:t>
            </w:r>
          </w:p>
        </w:tc>
        <w:tc>
          <w:tcPr>
            <w:tcW w:w="2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LTIP</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compensa-</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Salary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Bonus($)</w:t>
            </w:r>
          </w:p>
        </w:tc>
        <w:tc>
          <w:tcPr>
            <w:tcW w:w="440" w:type="dxa"/>
            <w:vAlign w:val="bottom"/>
          </w:tcPr>
          <w:p>
            <w:pPr>
              <w:spacing w:after="0"/>
              <w:rPr>
                <w:sz w:val="14"/>
                <w:szCs w:val="14"/>
                <w:color w:val="auto"/>
              </w:rPr>
            </w:pPr>
          </w:p>
        </w:tc>
        <w:tc>
          <w:tcPr>
            <w:tcW w:w="10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tion($)</w:t>
            </w:r>
          </w:p>
        </w:tc>
        <w:tc>
          <w:tcPr>
            <w:tcW w:w="458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award(s)($)(2)  Options(#)  payouts($)  tion($)(5)</w:t>
            </w:r>
          </w:p>
        </w:tc>
      </w:tr>
      <w:tr>
        <w:trPr>
          <w:trHeight w:val="166"/>
        </w:trPr>
        <w:tc>
          <w:tcPr>
            <w:tcW w:w="1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Donald E. Graham  .</w:t>
            </w:r>
          </w:p>
        </w:tc>
        <w:tc>
          <w:tcPr>
            <w:tcW w:w="1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$399,996</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$133,170</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450,726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$ 7,800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Chief Executive</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399,996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399,996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125,966</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79,642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11,792</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1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467,499</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$362,780</w:t>
            </w:r>
          </w:p>
        </w:tc>
        <w:tc>
          <w:tcPr>
            <w:tcW w:w="44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112,143</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525,240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24,310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President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Chief</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429,996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323,145</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22,360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Operating Officer</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380,004</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237,500</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103,626</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52,503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19,263</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Richard M.</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Smith((1))........</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325,000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200,000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91,358</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417,450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17,875</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President</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310,000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361,950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17,050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Newsweek, Inc.</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298,808</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130,000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85,822</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47,397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16,434</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G. William</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Ryan((1)).........</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327,000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251,790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91,358</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2,000</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621,950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13,080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President</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309,998</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923,000</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(3)$135,032(4)</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1,560,000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12,501</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Post-Newsweek</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298,750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239,000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85,822</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79,642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11,950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Stations, Inc.</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John B. Morse,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Jr................</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263,335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183,912</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67,673</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220,800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13,693</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and</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243,333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164,579</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7,864</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223,333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125,625</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63,839</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35,548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11,578</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Martin Cohen.......</w:t>
            </w:r>
          </w:p>
        </w:tc>
        <w:tc>
          <w:tcPr>
            <w:tcW w:w="1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172,800</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120,684</w:t>
            </w:r>
          </w:p>
        </w:tc>
        <w:tc>
          <w:tcPr>
            <w:tcW w:w="44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40,604</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244,320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8,986</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160,000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108,216</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160,000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160,000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38,898</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52,503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8,714</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Beverly R. Keil ...</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232,500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144,336</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51,479</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126,000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12,090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207,500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124,749</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7,818</w:t>
            </w:r>
          </w:p>
        </w:tc>
      </w:tr>
      <w:tr>
        <w:trPr>
          <w:trHeight w:val="166"/>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177,500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88,750</w:t>
            </w:r>
          </w:p>
        </w:tc>
        <w:tc>
          <w:tcPr>
            <w:tcW w:w="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48,508</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27,056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____________</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7"/>
        </w:trPr>
        <w:tc>
          <w:tcPr>
            <w:tcW w:w="5600" w:type="dxa"/>
            <w:vAlign w:val="bottom"/>
            <w:gridSpan w:val="9"/>
          </w:tcPr>
          <w:p>
            <w:pPr>
              <w:ind w:left="260"/>
              <w:spacing w:after="0"/>
              <w:rPr>
                <w:sz w:val="20"/>
                <w:szCs w:val="20"/>
                <w:color w:val="auto"/>
              </w:rPr>
            </w:pPr>
            <w:r>
              <w:rPr>
                <w:rFonts w:ascii="Courier New" w:cs="Courier New" w:eastAsia="Courier New" w:hAnsi="Courier New"/>
                <w:sz w:val="14"/>
                <w:szCs w:val="14"/>
                <w:color w:val="auto"/>
              </w:rPr>
              <w:t>(1) Until May 1995, also an executive officer of the Company.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29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(2) The numbers in this column</w:t>
            </w:r>
          </w:p>
        </w:tc>
        <w:tc>
          <w:tcPr>
            <w:tcW w:w="41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represent the dollar value of the  restricted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stock awarded to the</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named</w:t>
            </w:r>
          </w:p>
        </w:tc>
        <w:tc>
          <w:tcPr>
            <w:tcW w:w="466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executive in the relevant fiscal year. As of the end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160" w:type="dxa"/>
            <w:vAlign w:val="bottom"/>
            <w:gridSpan w:val="5"/>
          </w:tcPr>
          <w:p>
            <w:pPr>
              <w:spacing w:after="0"/>
              <w:rPr>
                <w:sz w:val="20"/>
                <w:szCs w:val="20"/>
                <w:color w:val="auto"/>
              </w:rPr>
            </w:pPr>
            <w:r>
              <w:rPr>
                <w:rFonts w:ascii="Courier New" w:cs="Courier New" w:eastAsia="Courier New" w:hAnsi="Courier New"/>
                <w:sz w:val="14"/>
                <w:szCs w:val="14"/>
                <w:color w:val="auto"/>
              </w:rPr>
              <w:t>of fiscal 1995, the Chief Executive</w:t>
            </w:r>
          </w:p>
        </w:tc>
        <w:tc>
          <w:tcPr>
            <w:tcW w:w="1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Officer and the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other named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executives had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580" w:type="dxa"/>
            <w:vAlign w:val="bottom"/>
            <w:gridSpan w:val="8"/>
          </w:tcPr>
          <w:p>
            <w:pPr>
              <w:spacing w:after="0"/>
              <w:rPr>
                <w:sz w:val="20"/>
                <w:szCs w:val="20"/>
                <w:color w:val="auto"/>
              </w:rPr>
            </w:pPr>
            <w:r>
              <w:rPr>
                <w:rFonts w:ascii="Courier New" w:cs="Courier New" w:eastAsia="Courier New" w:hAnsi="Courier New"/>
                <w:sz w:val="14"/>
                <w:szCs w:val="14"/>
                <w:color w:val="auto"/>
              </w:rPr>
              <w:t>the following aggregate  restricted stock holdings:</w:t>
            </w:r>
          </w:p>
        </w:tc>
        <w:tc>
          <w:tcPr>
            <w:tcW w:w="2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Mr.  Graham--1,102  shares,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gridSpan w:val="4"/>
          </w:tcPr>
          <w:p>
            <w:pPr>
              <w:spacing w:after="0"/>
              <w:rPr>
                <w:sz w:val="20"/>
                <w:szCs w:val="20"/>
                <w:color w:val="auto"/>
              </w:rPr>
            </w:pPr>
            <w:r>
              <w:rPr>
                <w:rFonts w:ascii="Courier New" w:cs="Courier New" w:eastAsia="Courier New" w:hAnsi="Courier New"/>
                <w:sz w:val="14"/>
                <w:szCs w:val="14"/>
                <w:color w:val="auto"/>
              </w:rPr>
              <w:t>$310,489; Mr. Spoon--918 shares,</w:t>
            </w:r>
          </w:p>
        </w:tc>
        <w:tc>
          <w:tcPr>
            <w:tcW w:w="41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$258,647; Mr. Smith--754 shares, $212,440; Mr.</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Ryan--754 shares,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$212,440;</w:t>
            </w:r>
          </w:p>
        </w:tc>
        <w:tc>
          <w:tcPr>
            <w:tcW w:w="21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Mr. Morse--559  shares,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$157,498;</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Mr. Cohen--338</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shares,  $95,232;</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and Mrs.</w:t>
            </w:r>
          </w:p>
        </w:tc>
        <w:tc>
          <w:tcPr>
            <w:tcW w:w="17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Keil--425 shares,</w:t>
            </w:r>
          </w:p>
        </w:tc>
        <w:tc>
          <w:tcPr>
            <w:tcW w:w="29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$119,744.  Dividends are paid on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restricted stock and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are the</w:t>
            </w:r>
          </w:p>
        </w:tc>
        <w:tc>
          <w:tcPr>
            <w:tcW w:w="466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same as dividends on non-restricted stock.</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16" w:name="page17"/>
    <w:bookmarkEnd w:id="16"/>
    <w:p>
      <w:pPr>
        <w:ind w:left="620" w:hanging="353"/>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includes a special deferred compensation credit of $675,000.</w:t>
      </w:r>
    </w:p>
    <w:p>
      <w:pPr>
        <w:spacing w:after="0" w:line="172" w:lineRule="exact"/>
        <w:rPr>
          <w:rFonts w:ascii="Courier New" w:cs="Courier New" w:eastAsia="Courier New" w:hAnsi="Courier New"/>
          <w:sz w:val="14"/>
          <w:szCs w:val="14"/>
          <w:color w:val="auto"/>
        </w:rPr>
      </w:pPr>
    </w:p>
    <w:p>
      <w:pPr>
        <w:ind w:right="3339" w:firstLine="267"/>
        <w:spacing w:after="0" w:line="255" w:lineRule="auto"/>
        <w:tabs>
          <w:tab w:leader="none" w:pos="60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includes $112,940 in relocation allowances and tax gross ups and $22,092 in country club fees.</w:t>
      </w:r>
    </w:p>
    <w:p>
      <w:pPr>
        <w:spacing w:after="0" w:line="159" w:lineRule="exact"/>
        <w:rPr>
          <w:rFonts w:ascii="Courier New" w:cs="Courier New" w:eastAsia="Courier New" w:hAnsi="Courier New"/>
          <w:sz w:val="14"/>
          <w:szCs w:val="14"/>
          <w:color w:val="auto"/>
        </w:rPr>
      </w:pPr>
    </w:p>
    <w:p>
      <w:pPr>
        <w:jc w:val="both"/>
        <w:ind w:right="3339" w:firstLine="267"/>
        <w:spacing w:after="0" w:line="251" w:lineRule="auto"/>
        <w:tabs>
          <w:tab w:leader="none" w:pos="68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1995 as follows: Mr. Graham--$7,800 in Company contributions to 401(k) plan; Mr. Spoon--$7,800 in Company contributions to 401(k) plan and $16,510 in Company credits to SERP account; Mr. Smith--$8,250 in Company contributions to 401(k) plan and $9,625 in Company credits to SERP account; Mr. Ryan--$6,000 in Company contributions to 401(k) plan and $7,080 in Company credits to SERP account; Mr. Morse--$7,800 in Company contributions to 401(k) plan and $5,893 in Company credits to SERP account; Mr. Cohen--$7,800 in Company contributions to 401(k) plan and $1,186 in Company credits to SERP account; Mrs. Keil--$7,800 in Company contributions to 401(k) plan and $4,290 in Company credits to SERP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Options Grants in Last Fiscal Year</w:t>
      </w:r>
    </w:p>
    <w:p>
      <w:pPr>
        <w:spacing w:after="0" w:line="338"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Grants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7"/>
                <w:szCs w:val="7"/>
                <w:color w:val="auto"/>
                <w:w w:val="72"/>
              </w:rPr>
              <w:t>- -------------------------------------------------------------------------------</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6"/>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Assumed Annual Rates of Stock</w:t>
            </w:r>
          </w:p>
        </w:tc>
      </w:tr>
      <w:tr>
        <w:trPr>
          <w:trHeight w:val="166"/>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Appreciation for Option Term</w:t>
            </w:r>
          </w:p>
        </w:tc>
      </w:tr>
      <w:tr>
        <w:trPr>
          <w:trHeight w:val="166"/>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Percent of</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Options</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Granted to</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of</w:t>
            </w: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Option</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Employees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Base Price</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Expiration</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Fiscal Year</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Date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Donald E. Graham .</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Richard Smith* ...</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 William Ryan* .</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$298.75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12/07/05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$375,360</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$952,261</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John B. Morse,</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Jr................</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Martin Cohen......</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Beverly R. Keil ..</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*Until May 1995, also an executive officer of the Company.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7" w:name="page18"/>
    <w:bookmarkEnd w:id="17"/>
    <w:tbl>
      <w:tblPr>
        <w:tblLayout w:type="fixed"/>
        <w:tblInd w:w="62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4260" w:type="dxa"/>
            <w:vAlign w:val="bottom"/>
            <w:gridSpan w:val="3"/>
          </w:tcPr>
          <w:p>
            <w:pPr>
              <w:jc w:val="center"/>
              <w:ind w:left="148"/>
              <w:spacing w:after="0"/>
              <w:rPr>
                <w:sz w:val="20"/>
                <w:szCs w:val="20"/>
                <w:color w:val="auto"/>
              </w:rPr>
            </w:pPr>
            <w:r>
              <w:rPr>
                <w:rFonts w:ascii="Courier New" w:cs="Courier New" w:eastAsia="Courier New" w:hAnsi="Courier New"/>
                <w:sz w:val="14"/>
                <w:szCs w:val="14"/>
                <w:color w:val="auto"/>
              </w:rPr>
              <w:t>Aggregated Option Exercises n Last Fiscal Year</w:t>
            </w:r>
          </w:p>
        </w:tc>
        <w:tc>
          <w:tcPr>
            <w:tcW w:w="134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4260" w:type="dxa"/>
            <w:vAlign w:val="bottom"/>
            <w:gridSpan w:val="3"/>
          </w:tcPr>
          <w:p>
            <w:pPr>
              <w:jc w:val="center"/>
              <w:ind w:left="128"/>
              <w:spacing w:after="0"/>
              <w:rPr>
                <w:sz w:val="20"/>
                <w:szCs w:val="20"/>
                <w:color w:val="auto"/>
              </w:rPr>
            </w:pPr>
            <w:r>
              <w:rPr>
                <w:rFonts w:ascii="Courier New" w:cs="Courier New" w:eastAsia="Courier New" w:hAnsi="Courier New"/>
                <w:sz w:val="14"/>
                <w:szCs w:val="14"/>
                <w:color w:val="auto"/>
              </w:rPr>
              <w:t>and FY-End Option Values</w:t>
            </w:r>
          </w:p>
        </w:tc>
        <w:tc>
          <w:tcPr>
            <w:tcW w:w="134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Value of</w:t>
            </w: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unexercised</w:t>
            </w: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unexercised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options at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options at</w:t>
            </w: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fiscal year-end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fiscal year-end</w:t>
            </w:r>
          </w:p>
        </w:tc>
      </w:tr>
      <w:tr>
        <w:trPr>
          <w:trHeight w:val="166"/>
        </w:trPr>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spacing w:after="0"/>
              <w:rPr>
                <w:sz w:val="14"/>
                <w:szCs w:val="14"/>
                <w:color w:val="auto"/>
              </w:rPr>
            </w:pPr>
          </w:p>
        </w:tc>
        <w:tc>
          <w:tcPr>
            <w:tcW w:w="1640" w:type="dxa"/>
            <w:vAlign w:val="bottom"/>
          </w:tcPr>
          <w:p>
            <w:pPr>
              <w:ind w:left="8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acquired on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Value</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w:t>
            </w:r>
          </w:p>
        </w:tc>
      </w:tr>
      <w:tr>
        <w:trPr>
          <w:trHeight w:val="166"/>
        </w:trPr>
        <w:tc>
          <w:tcPr>
            <w:tcW w:w="6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Realized($)</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unexercisable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unexercisable</w:t>
            </w:r>
          </w:p>
        </w:tc>
      </w:tr>
    </w:tbl>
    <w:p>
      <w:pPr>
        <w:spacing w:after="0" w:line="4" w:lineRule="exact"/>
        <w:rPr>
          <w:sz w:val="20"/>
          <w:szCs w:val="20"/>
          <w:color w:val="auto"/>
        </w:rPr>
      </w:pPr>
    </w:p>
    <w:p>
      <w:pPr>
        <w:ind w:left="1820" w:hanging="1209"/>
        <w:spacing w:after="0"/>
        <w:tabs>
          <w:tab w:leader="none" w:pos="18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Donald E. Graham .</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18,000/50,000(1)</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$1,049,125/$0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Richard M. Smith*.</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7,000/0</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$408,938/$0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G. William Ryan* .</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6,500/2,500</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$287,750/$27,750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2,625/325</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$177,985/$7,116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Martin Cohen......</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Beverly R. Keil ..</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2,750/250</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$143,250/$13,875</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______________</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Until May 1995, also an executive officer of the Company.</w:t>
      </w:r>
    </w:p>
    <w:p>
      <w:pPr>
        <w:spacing w:after="0" w:line="173" w:lineRule="exact"/>
        <w:rPr>
          <w:sz w:val="20"/>
          <w:szCs w:val="20"/>
          <w:color w:val="auto"/>
        </w:rPr>
      </w:pPr>
    </w:p>
    <w:p>
      <w:pPr>
        <w:jc w:val="both"/>
        <w:ind w:right="3339" w:firstLine="267"/>
        <w:spacing w:after="0" w:line="252" w:lineRule="auto"/>
        <w:tabs>
          <w:tab w:leader="none" w:pos="60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Mr. Spoon's unexercised options, one option is for 50,000 shares of Class B Stock at a price of $318.50 (compared to a mean market price of $178.1875 on December 19, 1991, the date on which the option was granted), which does not become exercisable until June 30, 1999.</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Long-Term Incentive Plan -- Awards in Last Fiscal Year(1)</w:t>
            </w:r>
          </w:p>
        </w:tc>
        <w:tc>
          <w:tcPr>
            <w:tcW w:w="920" w:type="dxa"/>
            <w:vAlign w:val="bottom"/>
          </w:tcPr>
          <w:p>
            <w:pPr>
              <w:spacing w:after="0"/>
              <w:rPr>
                <w:sz w:val="14"/>
                <w:szCs w:val="14"/>
                <w:color w:val="auto"/>
              </w:rPr>
            </w:pPr>
          </w:p>
        </w:tc>
      </w:tr>
      <w:tr>
        <w:trPr>
          <w:trHeight w:val="331"/>
        </w:trPr>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Performance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or other period</w:t>
            </w:r>
          </w:p>
        </w:tc>
        <w:tc>
          <w:tcPr>
            <w:tcW w:w="3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Estimated Future Payouts under</w:t>
            </w:r>
          </w:p>
        </w:tc>
      </w:tr>
      <w:tr>
        <w:trPr>
          <w:trHeight w:val="166"/>
        </w:trPr>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until</w:t>
            </w:r>
          </w:p>
        </w:tc>
        <w:tc>
          <w:tcPr>
            <w:tcW w:w="3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Non-stock Price-Based Plans(2)</w:t>
            </w:r>
          </w:p>
        </w:tc>
      </w:tr>
      <w:tr>
        <w:trPr>
          <w:trHeight w:val="166"/>
        </w:trPr>
        <w:tc>
          <w:tcPr>
            <w:tcW w:w="16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maturation</w:t>
            </w:r>
          </w:p>
        </w:tc>
        <w:tc>
          <w:tcPr>
            <w:tcW w:w="3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Name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units</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or payout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Threshold</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Target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Donald E. Graham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6,402</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$346,796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$640,200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$1,173,679</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Alan G. Spoon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5,394</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292,193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539,400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988,882</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Richard M. Smith*.</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4,392</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219,600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439,200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768,600</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 William Ryan*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4,392</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439,200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768,600</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John B. Morse, Jr.</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2,168</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117,441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216,800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397,459</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Martin Cohen......</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1,318</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131,800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241,629</w:t>
            </w:r>
          </w:p>
        </w:tc>
      </w:tr>
      <w:tr>
        <w:trPr>
          <w:trHeight w:val="166"/>
        </w:trPr>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Beverly R. Keil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1,236</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1/3/99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66,954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123,600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226,596</w:t>
            </w: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*Until May 1995, also an executive officer of the Company.</w:t>
      </w:r>
    </w:p>
    <w:p>
      <w:pPr>
        <w:spacing w:after="0" w:line="17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right="3339" w:firstLine="267"/>
        <w:spacing w:after="0" w:line="251" w:lineRule="auto"/>
        <w:tabs>
          <w:tab w:leader="none" w:pos="60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8, 1994, the Compensation Committee of the Board of Directors approved grants of Performance Units effective January 2, 1995, under the Company's Long-Term Plan for the 1995-1998 Award Cycle to various key employees of the Company, including the Chief Executive Officer and the four most highly compensated executive officers as set forth in the table. The payout opportunities will be based on the financial performance of the participant's operating division as compared to that of a peer group of businesses in the case of Mr. Ryan and on the achievement of financial performance targets in the case of Mr. Smith. The payout opportunities for Messrs. Graham, Spoon, Morse, and Cohen and Ms. Keil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62" w:lineRule="exact"/>
        <w:rPr>
          <w:rFonts w:ascii="Courier New" w:cs="Courier New" w:eastAsia="Courier New" w:hAnsi="Courier New"/>
          <w:sz w:val="14"/>
          <w:szCs w:val="14"/>
          <w:color w:val="auto"/>
        </w:rPr>
      </w:pPr>
    </w:p>
    <w:p>
      <w:pPr>
        <w:jc w:val="both"/>
        <w:ind w:right="3339" w:firstLine="267"/>
        <w:spacing w:after="0" w:line="251" w:lineRule="auto"/>
        <w:tabs>
          <w:tab w:leader="none" w:pos="60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regard to the threshold, target and maximum amounts, for Mr. Smith to receive a threshold payment of $219,600, a target payment of $439,200 or maximum payment of $768,600, Newsweek will have to achieve a specified percentage (corresponding to the payment level) of the operating income goal for the period 1995-98. For Mr. Ryan to receive a threshold payment of $329,400, a target payment of $439,200 or a maximum payment of $768,600, Post-Newsweek Stations' cash flow margins will have to rank at certain designated percentiles (corresponding to the payment level) among the cash flow margins of a group of peer companies during the duration of the award cycle. Payout values of Units awarded to Messrs. Graham, Spoon, Morse, Cohen, and Ms. Keil will be based on the weighted average of the payout values earned by each of the Company's four major operating divisions (66.6% weighting) and the Company's total shareholder return during the Award Cycle compared to total shareholder returns of peer companies (33.3% weighting).</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Basic Plans. Most employees of the Company and its Newspaper, Magazine and Broadcasting Divisions, including the individuals identified in the table on page 13, are eligible to participate (subject to minimum service requirements) in one or another of the defined benefit retirement plans maintained by the Company and those Divisions. Benefits under these basic plans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Supplemental Executive Retirement Plan. All amounts over $120,000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the Omnibus Budget Reconciliation Act of 1993 provides that starting in 1994, with certain exceptions, defined benefit pension benefits and defined contribution plan benefits payable by tax-qualified plans may not be based on annual compensation exceeding $150,000, as indexed.</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9" w:name="page20"/>
    <w:bookmarkEnd w:id="19"/>
    <w:p>
      <w:pPr>
        <w:jc w:val="both"/>
        <w:ind w:right="3339"/>
        <w:spacing w:after="0" w:line="250" w:lineRule="auto"/>
        <w:rPr>
          <w:sz w:val="20"/>
          <w:szCs w:val="20"/>
          <w:color w:val="auto"/>
        </w:rPr>
      </w:pPr>
      <w:r>
        <w:rPr>
          <w:rFonts w:ascii="Courier New" w:cs="Courier New" w:eastAsia="Courier New" w:hAnsi="Courier New"/>
          <w:sz w:val="14"/>
          <w:szCs w:val="14"/>
          <w:color w:val="auto"/>
        </w:rPr>
        <w:t>calculated for certain participating executives (including the executive officers included in the table on page 13) a "supplemented normal retirement benefit", which will be determined under the rules of the applicable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table on page 13 (except that Mr. Graham, who has elected not to participate in savings plan features of the SERP, will be covered only by the retirement plan features of the SERP described above).</w:t>
      </w:r>
    </w:p>
    <w:p>
      <w:pPr>
        <w:spacing w:after="0" w:line="200" w:lineRule="exact"/>
        <w:rPr>
          <w:sz w:val="20"/>
          <w:szCs w:val="20"/>
          <w:color w:val="auto"/>
        </w:rPr>
      </w:pPr>
    </w:p>
    <w:p>
      <w:pPr>
        <w:spacing w:after="0" w:line="30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As of December 31, 1995, Mr. Graham had 22 years of service under the Company plan, Mr. Spoon had 14 years of service under the Company plan, Mr. Cohen had 25 years of service under the Company plan and 3 years of service under the Newsweek plan, Mr. Morse had 7 years of service under the Company plan, Ms. Keil had 13 years of service under the Company plan and 3 years of service under the Post-Newsweek Stations plan, Mr. Ryan had 22 years of service under the Post-Newsweek Stations plan and Mr. Smith had 25 years of service under the Newsweek plan.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20" w:name="page21"/>
    <w:bookmarkEnd w:id="20"/>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following tables show the estimated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Pension Plan Tables</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right="4379"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Annual Pension (Computed as Straight Life Annuity) for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Covered</w:t>
            </w:r>
          </w:p>
        </w:tc>
        <w:tc>
          <w:tcPr>
            <w:tcW w:w="860" w:type="dxa"/>
            <w:vAlign w:val="bottom"/>
          </w:tcPr>
          <w:p>
            <w:pPr>
              <w:spacing w:after="0"/>
              <w:rPr>
                <w:sz w:val="14"/>
                <w:szCs w:val="14"/>
                <w:color w:val="auto"/>
              </w:rPr>
            </w:pPr>
          </w:p>
        </w:tc>
        <w:tc>
          <w:tcPr>
            <w:tcW w:w="37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Representative Years of Credited Service</w:t>
            </w:r>
          </w:p>
        </w:tc>
        <w:tc>
          <w:tcPr>
            <w:tcW w:w="680" w:type="dxa"/>
            <w:vAlign w:val="bottom"/>
          </w:tcPr>
          <w:p>
            <w:pPr>
              <w:spacing w:after="0"/>
              <w:rPr>
                <w:sz w:val="14"/>
                <w:szCs w:val="14"/>
                <w:color w:val="auto"/>
              </w:rPr>
            </w:pPr>
          </w:p>
        </w:tc>
      </w:tr>
      <w:tr>
        <w:trPr>
          <w:trHeight w:val="166"/>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Compensation</w:t>
            </w:r>
          </w:p>
        </w:tc>
        <w:tc>
          <w:tcPr>
            <w:tcW w:w="16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40" w:type="dxa"/>
            <w:vAlign w:val="bottom"/>
            <w:gridSpan w:val="2"/>
          </w:tcPr>
          <w:p>
            <w:pPr>
              <w:jc w:val="right"/>
              <w:ind w:right="291"/>
              <w:spacing w:after="0"/>
              <w:rPr>
                <w:sz w:val="20"/>
                <w:szCs w:val="20"/>
                <w:color w:val="auto"/>
              </w:rPr>
            </w:pPr>
            <w:r>
              <w:rPr>
                <w:rFonts w:ascii="Courier New" w:cs="Courier New" w:eastAsia="Courier New" w:hAnsi="Courier New"/>
                <w:sz w:val="14"/>
                <w:szCs w:val="14"/>
                <w:color w:val="auto"/>
              </w:rPr>
              <w:t>COMPANY PLAN(a)(c)   10</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w w:val="86"/>
              </w:rPr>
              <w:t>- ------------------</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$ 54,000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$ 81,000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$162,000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$162,000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71,500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107,250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178,750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80,250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240,750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89,000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133,500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222,500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267,000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97,750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146,625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244,375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293,250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106,500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266,250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319,500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115,250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172,875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288,125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345,750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124,000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186,000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372,000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132,750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198,875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331,625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398,250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141,500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212,250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353,750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424,500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150,250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225,375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375,625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450,750</w:t>
            </w:r>
          </w:p>
        </w:tc>
      </w:tr>
      <w:tr>
        <w:trPr>
          <w:trHeight w:val="331"/>
        </w:trPr>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Estimated Annual Pension (Computed as</w:t>
            </w:r>
          </w:p>
        </w:tc>
        <w:tc>
          <w:tcPr>
            <w:tcW w:w="68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Straight Life Annuity)</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for</w:t>
            </w:r>
          </w:p>
        </w:tc>
        <w:tc>
          <w:tcPr>
            <w:tcW w:w="680" w:type="dxa"/>
            <w:vAlign w:val="bottom"/>
          </w:tcPr>
          <w:p>
            <w:pPr>
              <w:spacing w:after="0"/>
              <w:rPr>
                <w:sz w:val="14"/>
                <w:szCs w:val="1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Covered</w:t>
            </w:r>
          </w:p>
        </w:tc>
        <w:tc>
          <w:tcPr>
            <w:tcW w:w="860" w:type="dxa"/>
            <w:vAlign w:val="bottom"/>
          </w:tcPr>
          <w:p>
            <w:pPr>
              <w:spacing w:after="0"/>
              <w:rPr>
                <w:sz w:val="14"/>
                <w:szCs w:val="14"/>
                <w:color w:val="auto"/>
              </w:rPr>
            </w:pPr>
          </w:p>
        </w:tc>
        <w:tc>
          <w:tcPr>
            <w:tcW w:w="37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Representative Years of Credited Service</w:t>
            </w:r>
          </w:p>
        </w:tc>
        <w:tc>
          <w:tcPr>
            <w:tcW w:w="680" w:type="dxa"/>
            <w:vAlign w:val="bottom"/>
          </w:tcPr>
          <w:p>
            <w:pPr>
              <w:spacing w:after="0"/>
              <w:rPr>
                <w:sz w:val="14"/>
                <w:szCs w:val="14"/>
                <w:color w:val="auto"/>
              </w:rPr>
            </w:pP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Compensation</w:t>
            </w:r>
          </w:p>
        </w:tc>
        <w:tc>
          <w:tcPr>
            <w:tcW w:w="16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Post-Newsweek</w:t>
            </w:r>
          </w:p>
        </w:tc>
        <w:tc>
          <w:tcPr>
            <w:tcW w:w="86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Stations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Plan(a)(c)</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$ 53,500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$ 80,500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$134,500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$161,500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$161,500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71,000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178,250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79,750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200,155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240,250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88,500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266,750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97,250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146,125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243,875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292,750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106,000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159,250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265,750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319,000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114,750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172,375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287,625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345,250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123,500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185,500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309,500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371,500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132,250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198,375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331,125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397,500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141,000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211,750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353,250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424,000</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850,000.......</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149,750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375,125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450,250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appear on page 19.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Estimated Annual Pension (Computed as</w:t>
            </w:r>
          </w:p>
        </w:tc>
        <w:tc>
          <w:tcPr>
            <w:tcW w:w="7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Straight Life Annuity)</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for</w:t>
            </w:r>
          </w:p>
        </w:tc>
        <w:tc>
          <w:tcPr>
            <w:tcW w:w="72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Newsweek</w:t>
            </w:r>
          </w:p>
        </w:tc>
        <w:tc>
          <w:tcPr>
            <w:tcW w:w="940" w:type="dxa"/>
            <w:vAlign w:val="bottom"/>
          </w:tcPr>
          <w:p>
            <w:pPr>
              <w:spacing w:after="0"/>
              <w:rPr>
                <w:sz w:val="14"/>
                <w:szCs w:val="14"/>
                <w:color w:val="auto"/>
              </w:rPr>
            </w:pPr>
          </w:p>
        </w:tc>
        <w:tc>
          <w:tcPr>
            <w:tcW w:w="414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Representative Years of Credited Service</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Plan(b)(c)</w:t>
            </w:r>
          </w:p>
        </w:tc>
        <w:tc>
          <w:tcPr>
            <w:tcW w:w="16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3"/>
              </w:rPr>
              <w:t>-----------------------------------------------------------------</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right="12"/>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040" w:type="dxa"/>
            <w:vAlign w:val="bottom"/>
          </w:tcPr>
          <w:p>
            <w:pPr>
              <w:spacing w:after="0"/>
              <w:rPr>
                <w:sz w:val="14"/>
                <w:szCs w:val="14"/>
                <w:color w:val="auto"/>
              </w:rPr>
            </w:pPr>
          </w:p>
        </w:tc>
        <w:tc>
          <w:tcPr>
            <w:tcW w:w="940" w:type="dxa"/>
            <w:vAlign w:val="bottom"/>
          </w:tcPr>
          <w:p>
            <w:pPr>
              <w:jc w:val="center"/>
              <w:ind w:right="12"/>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$300,000 ..</w:t>
            </w:r>
          </w:p>
        </w:tc>
        <w:tc>
          <w:tcPr>
            <w:tcW w:w="94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$31,500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$ 47,250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$ 78,750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$ 96,000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$112,500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41,500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62,250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148,500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46,500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69,750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116,250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141,750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166,500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51,500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77,250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184,500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56,500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84,750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141,250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172,250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202,500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61,500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92,250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153,750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187,500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220,500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66,500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166,250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202,750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238,500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71,500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107,250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218,000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256,500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76,500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114,750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191,250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233,250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274,500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81,500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122,250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203,750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248,500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292,500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850,000 ..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86,500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129,750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216,250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263,750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310,500</w:t>
            </w:r>
          </w:p>
        </w:tc>
      </w:tr>
    </w:tbl>
    <w:p>
      <w:pPr>
        <w:spacing w:after="0" w:line="200" w:lineRule="exact"/>
        <w:rPr>
          <w:sz w:val="20"/>
          <w:szCs w:val="20"/>
          <w:color w:val="auto"/>
        </w:rPr>
      </w:pPr>
    </w:p>
    <w:p>
      <w:pPr>
        <w:spacing w:after="0" w:line="301" w:lineRule="exact"/>
        <w:rPr>
          <w:sz w:val="20"/>
          <w:szCs w:val="20"/>
          <w:color w:val="auto"/>
        </w:rPr>
      </w:pPr>
    </w:p>
    <w:p>
      <w:pPr>
        <w:jc w:val="both"/>
        <w:ind w:left="520" w:right="3339" w:hanging="512"/>
        <w:spacing w:after="0" w:line="251"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benefits paid under the Company Plan and the Post-Newsweek Stations Plan and based on average social security covered compensation over the employee's career. For an individual retiring at age 65 during 1996 the deduction would be as follows for the indicated number of years of credited service: 10 years, $2,068; 15 years, $3,102; 20 years, $4,136; 25 years, $5,171; 30 and 35 years, $6,205.</w:t>
      </w:r>
    </w:p>
    <w:p>
      <w:pPr>
        <w:spacing w:after="0" w:line="164" w:lineRule="exact"/>
        <w:rPr>
          <w:rFonts w:ascii="Courier New" w:cs="Courier New" w:eastAsia="Courier New" w:hAnsi="Courier New"/>
          <w:sz w:val="14"/>
          <w:szCs w:val="14"/>
          <w:color w:val="auto"/>
        </w:rPr>
      </w:pPr>
    </w:p>
    <w:p>
      <w:pPr>
        <w:jc w:val="both"/>
        <w:ind w:left="520" w:right="3339" w:hanging="512"/>
        <w:spacing w:after="0" w:line="252"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Newsweek's plan required employee contributions until the end of 1982, when it was amended to make the plan non-contributory. The benefits shown in the table are those provided under the amended plan.</w:t>
      </w:r>
    </w:p>
    <w:p>
      <w:pPr>
        <w:spacing w:after="0" w:line="162" w:lineRule="exact"/>
        <w:rPr>
          <w:rFonts w:ascii="Courier New" w:cs="Courier New" w:eastAsia="Courier New" w:hAnsi="Courier New"/>
          <w:sz w:val="14"/>
          <w:szCs w:val="14"/>
          <w:color w:val="auto"/>
        </w:rPr>
      </w:pPr>
    </w:p>
    <w:p>
      <w:pPr>
        <w:jc w:val="both"/>
        <w:ind w:left="520" w:right="3339" w:hanging="512"/>
        <w:spacing w:after="0" w:line="257"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32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22" w:name="page23"/>
    <w:bookmarkEnd w:id="22"/>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of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34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60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3" w:name="page24"/>
    <w:bookmarkEnd w:id="23"/>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With respect to the base salary paid to Mr. Graham in 1995, the Compensation Committee took into account a comparison of base salaries of chief executive officers of peer companies, the Company's results in 1994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1995 exceeded budgeted financial goals. However, due to Mr. Graham's request, for personal reasons, to forego a base salary increase, Mr. Graham's base salary in 1995 remained at $400,000, the level established in 1991 upon his promotion to President and chief executive officer.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Company has two incentive compensation plans--the Annual Incentive Compensation Plan and the Long-Term Incentive Compensation Plan--under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Bonus Plan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Company's Annual Incentive Compensation Plan provides for annual incentive compensation awards based on the Company's and its business units' short-term, i.e., annual, financial performance. At the end of 1994, the Compensation Committee approved a range of incentive payouts for 1995 keyed to performance against specified goals related to budgeted operating income, cash flow or earnings per share, which vary by business unit. In 1995 the Company exceeded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1" w:right="1440" w:bottom="1440" w:gutter="0" w:footer="0" w:header="0"/>
        </w:sectPr>
      </w:pPr>
    </w:p>
    <w:bookmarkStart w:id="24" w:name="page25"/>
    <w:bookmarkEnd w:id="24"/>
    <w:p>
      <w:pPr>
        <w:jc w:val="both"/>
        <w:ind w:right="3339"/>
        <w:spacing w:after="0" w:line="251" w:lineRule="auto"/>
        <w:rPr>
          <w:sz w:val="20"/>
          <w:szCs w:val="20"/>
          <w:color w:val="auto"/>
        </w:rPr>
      </w:pPr>
      <w:r>
        <w:rPr>
          <w:rFonts w:ascii="Courier New" w:cs="Courier New" w:eastAsia="Courier New" w:hAnsi="Courier New"/>
          <w:sz w:val="14"/>
          <w:szCs w:val="14"/>
          <w:color w:val="auto"/>
        </w:rPr>
        <w:t>its budgeted earnings per share goal and each of its business units exceeded the threshold level of operating income required for earning bonus awards. Mr. Graham waived participation in the Annual Incentive Compensation Plan with respect to 1995. Awards to the other executives whose compensation is detailed in this proxy statement are shown in the column headed "Bonus" in the Summary Compensation Table shown on page 13.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Plan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1992, executive officers were granted Performance Units, effective January 4, 1993, for the 1993-1996 Award Cycle. Originally, the value of such Units was to be based on financial results in the last two years of the cycle and in accordance with the payout formulas then adopted. In December 1994 the Compensation Committee adopted revised payout formulas that will determine the value of Performance Units which were awarded for this cycle to Messrs. Ryan and Smith. Such revised formulas, which are discussed below, were adopted while results for the measurement years remain totally uncertain. In the case of Mr. Ryan, the revised payout formula is intended to reflect a more appropriate peer group measurement and will include the financial results of the two television stations acquired by the Company during 1995. In the case of Mr. Smith, the revised payout formula was required due to the Company's inability to obtain adequate financial information from the appropriate group of peer companies.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Under the revised payout formula, the value of Units awarded to Mr. Ryan will be based on his division's cash flow margin over the 1995-1996 measurement period compared to the cash flow margins of a number of peer companies. For Mr. Ryan to receive a threshhold payment of $303,300, a target payment of $448,840 or a maximum payment of $707,700, Post-Newsweek Stations' cash flow margins will have to rank at certain designated percentiles (corresponding to the payment level) among the cash flow margins of a group of peer companies during the duration of the award cycle. The value of Units awarded to Mr. Smith will be based on a combination of the original payout formula which will be applicable to the 1993-1994 period and the revised payout formula which will be applicable to the 1995-1996 period. For Mr. Smith to receive a threshhold payment of $202,200, a target payment of $404,400 or a maximum payment of $606,600, Newsweek will have to achieve (i) a specified percentage (corresponding to the payment level) of the average performance index of several groups of peer companies based on changes in operating income margins with respect to the original payout formula for the 1993-1994 period and (ii) a specified percentage (corresponding to the payment level) of the operating income goal with respect to each of 1995 and</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1" w:right="1440" w:bottom="1440" w:gutter="0" w:footer="0" w:header="0"/>
        </w:sectPr>
      </w:pPr>
    </w:p>
    <w:bookmarkStart w:id="25" w:name="page26"/>
    <w:bookmarkEnd w:id="25"/>
    <w:p>
      <w:pPr>
        <w:jc w:val="both"/>
        <w:ind w:right="3339"/>
        <w:spacing w:after="0" w:line="252" w:lineRule="auto"/>
        <w:rPr>
          <w:sz w:val="20"/>
          <w:szCs w:val="20"/>
          <w:color w:val="auto"/>
        </w:rPr>
      </w:pPr>
      <w:r>
        <w:rPr>
          <w:rFonts w:ascii="Courier New" w:cs="Courier New" w:eastAsia="Courier New" w:hAnsi="Courier New"/>
          <w:sz w:val="14"/>
          <w:szCs w:val="14"/>
          <w:color w:val="auto"/>
        </w:rPr>
        <w:t>1996. An additional payment of $50,550 also may be earned if, in the judgement of the Compensation Committee, Newsweek's business performance, including non-operating income measurements, is considered excellent.</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Payout values of Units awarded to Mr. Graham and Mr. Spoon and the other Company executive officers named in the Summary Compensation Table shown on page 13 under the 1993-1996 Award Cycle will continue to be determined by the original payout formula which was adopted at the time the Units were awarded and which is based on the weighted average of the payout values earned by each of the Company's four major operating divisions and subject to the attainment of a minimum required return on equity. The weighted average will be based on operating income contribution of each division.</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On December 8, 1994, the Compensation Committee of the Board of Directors approved grants of Performance Units effective January 2, 1995, under Company's Long-Term Plan for the 1995-1998 Award Cycle to various key employees of the Company, including the chief executive officer and the executive officers named in the table on page 13. Pursuant to these grants, the chief executive officer and the named executives received the following: Donald E. Graham, 6,402 Performance Units; Alan G. Spoon, 5,394 Performance Units; Richard M. Smith, 4,392 Performance Units; G. William Ryan, 4,392 Performance Units; John B. Morse, Jr., 2,168 Performance Units; Martin Cohen, 1,318 Performance Units; and Beverly R. Keil, 1,236 Performance Units. Each Performance Unit has a nominal value of $100. The number of Units awarded is determined with reference to an individual's Plan grade. The payout opportunity for Mr. Ryan will be based on the financial performance of the Post-Newsweek Stations division as compared to that of a group of peer companies. The payout opportunity for Mr. Smith will be based on the achievement of financial performance targets for Newsweek, Inc. The payout opportunities for Messrs. Graham, Spoon, Morse and Cohen and for Ms. Keil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1994, executive officers and other key employees were granted new Restricted Stock for the 1995-98 Award Cycle, effective January 2, 1995, based on the same formula for determining the number of shares of Restricted Stock used in prior years, including 551 shares of Restricted Stock awarded to Mr. Graham. The number of shares of Restricted Stock awarded is determined by dividing an amount equal to 25% of the individual's Plan grade mid-point by the actual market value of the Company's Class B Stock on the trading day immediately preceding the date on which such awards are approved. Awards to the named executives are referenced in the footnote to the column headed "Restricted Stock Awards" in the Summary Compensation Table shown on page 13.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1" w:right="1440" w:bottom="1440" w:gutter="0" w:footer="0" w:header="0"/>
        </w:sectPr>
      </w:pPr>
    </w:p>
    <w:bookmarkStart w:id="26" w:name="page27"/>
    <w:bookmarkEnd w:id="26"/>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On January 2, 1995, the restrictions terminated on shares of Restricted Stock awarded to Mr. Graham and the other named executives for the 1991-94 Award Cycle. On that date, Mr. Graham received unrestricted title to 525 shares having a fair market value of $126,656 on January 3, 1995.</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Special Incentives.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In 1994 the Committee adopted special incentive programs for Messrs. Ryan and Smith. In each case, a special incentive may be earned at the end of 1997, based on the attainment of financial goals specified in these plans relating to average annual operating income for Post-Newsweek Stations and Newsweek, respectively. No incentives will be paid if the financial goals are not met.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32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30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63" w:lineRule="exact"/>
        <w:rPr>
          <w:sz w:val="20"/>
          <w:szCs w:val="20"/>
          <w:color w:val="auto"/>
        </w:rPr>
      </w:pPr>
    </w:p>
    <w:p>
      <w:pPr>
        <w:ind w:right="3599" w:firstLine="258"/>
        <w:spacing w:after="0" w:line="253"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327"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1995, a non-qualified stock option was granted to Mr. Ryan with respect to 2,000 shares at fair market value price on the date of the grant. No other stock option awards were granted to the executives whose compensation is detailed in this proxy statement during 1995.</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1995 no amount was accrued for the benefit of Mr. Graham with respect to an employer credit under the Company's SERP inasmuch as Mr. Graham waived his right for 1995 to maintain a separate unfunded saving plan account under the SERP. The amount accrued to the named executives are shown in the footnote to the column headed "All other compensation" in the Summary Compensation Table shown on page 13. The estimated annual pension amounts set forth in the table on pages 18 and 19 show the benefits payable to Mr. Graham and the named executives to the extent they participate in the applicable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performance-based compensation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George W. Wilson, Chairman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James E. Burke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James E. Burke, Richard D. Simmons and George W. Wilson served as members of the Compensation Committee in 1995.</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Mr. Richard D. Simmons, a member of the Compensation Committee of the Board of Directors since May 14, 1992, was the Company's President and Chief Operating Officer from September 1981 to May 9, 1991. During the past fiscal year, Mr. Simmons received $100,000 pursuant to a three-year agreement with the Company entered into following termination of his employment on June 30, 1991, which was extended in July 1994 through March 31, 1996. Under this agreement, Mr. Simmons consults and advises on business matters affecting the Company and oversees the Company's interest in the International Herald Tribune, S.A., including having served as its President and directeur de la publication.</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a new index, the Standard &amp; Poor's Publishing/Newspapers Index. The graph also includes a comparison with the cumulative total return of a group of peer issuers which had been used in prior years and which will not be used in the future due to the changed nature of the peer group in the last three years. During the period of 1993 through 1995, four of the sixteen companies included in the peer group have been acquired by other companies and are no longer publicly traded entities and in 1996 at least one more company, Capital Cities/ABC, Inc., which has been acquired by the Disney Company, has ceased to be a publicly traded entity.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all companies previously included in the peer group comparison, weighted by market capitalization.</w:t>
      </w:r>
    </w:p>
    <w:p>
      <w:pPr>
        <w:spacing w:after="0" w:line="33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graph reflects the investment of $100 on December 31, 1990 in the Company's Class B Common Stock, the Standard &amp; Poor's 500 Stock Index and the Standard &amp; Poor's Publishing/Newspapers Index. For purposes of this graph, it has been assumed that dividends were reinvested on the date paid in the case of the Company and the group of peer issuers and on quarterly basis in the case of the Standard &amp; Poor's 500 Index and the Standard &amp; Poor's Publishing/Newspaper Index.</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4700" w:type="dxa"/>
            <w:vAlign w:val="bottom"/>
            <w:gridSpan w:val="4"/>
          </w:tcPr>
          <w:p>
            <w:pPr>
              <w:ind w:left="2160"/>
              <w:spacing w:after="0"/>
              <w:rPr>
                <w:sz w:val="20"/>
                <w:szCs w:val="20"/>
                <w:color w:val="auto"/>
              </w:rPr>
            </w:pPr>
            <w:r>
              <w:rPr>
                <w:rFonts w:ascii="Courier New" w:cs="Courier New" w:eastAsia="Courier New" w:hAnsi="Courier New"/>
                <w:sz w:val="14"/>
                <w:szCs w:val="14"/>
                <w:color w:val="auto"/>
              </w:rPr>
              <w:t>The Washington Post Company</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540" w:type="dxa"/>
            <w:vAlign w:val="bottom"/>
          </w:tcPr>
          <w:p>
            <w:pPr>
              <w:ind w:left="1640"/>
              <w:spacing w:after="0"/>
              <w:rPr>
                <w:sz w:val="20"/>
                <w:szCs w:val="20"/>
                <w:color w:val="auto"/>
              </w:rPr>
            </w:pPr>
            <w:r>
              <w:rPr>
                <w:rFonts w:ascii="Courier New" w:cs="Courier New" w:eastAsia="Courier New" w:hAnsi="Courier New"/>
                <w:sz w:val="14"/>
                <w:szCs w:val="14"/>
                <w:color w:val="auto"/>
              </w:rPr>
              <w:t>Cumulative</w:t>
            </w:r>
          </w:p>
        </w:tc>
        <w:tc>
          <w:tcPr>
            <w:tcW w:w="29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Total Shareholder Return 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700" w:type="dxa"/>
            <w:vAlign w:val="bottom"/>
            <w:gridSpan w:val="4"/>
          </w:tcPr>
          <w:p>
            <w:pPr>
              <w:ind w:left="1560"/>
              <w:spacing w:after="0"/>
              <w:rPr>
                <w:sz w:val="20"/>
                <w:szCs w:val="20"/>
                <w:color w:val="auto"/>
              </w:rPr>
            </w:pPr>
            <w:r>
              <w:rPr>
                <w:rFonts w:ascii="Courier New" w:cs="Courier New" w:eastAsia="Courier New" w:hAnsi="Courier New"/>
                <w:sz w:val="14"/>
                <w:szCs w:val="14"/>
                <w:color w:val="auto"/>
              </w:rPr>
              <w:t>Five-Year Period Ending December 31,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97"/>
        </w:trPr>
        <w:tc>
          <w:tcPr>
            <w:tcW w:w="25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IMAGE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OMITTED</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1990</w:t>
            </w:r>
          </w:p>
        </w:tc>
        <w:tc>
          <w:tcPr>
            <w:tcW w:w="6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1991</w:t>
            </w: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1992</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6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100.16</w:t>
            </w: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120.53</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136.05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131.78</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155.77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6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130.34</w:t>
            </w: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140.25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154.32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156.42</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214.99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6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108.61</w:t>
            </w: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126.04</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151.90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157.11</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211.05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S&amp;P Publishing (Newspapers)</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6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121.09</w:t>
            </w: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135.47</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156.92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145.03</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182.63</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267"/>
        <w:spacing w:after="0" w:line="251" w:lineRule="auto"/>
        <w:tabs>
          <w:tab w:leader="none" w:pos="60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includes the following companies: Gannett Co. Inc., Knight Ridder, Inc., The New York Times Company, The Times-Mirror Company, Tribune Company, A.H. Belo Corp., Dow Jones and Company, Inc., Lee Enterprises, Inc., McGraw Hill Inc., Media General Inc., Meredith Corp., Pulitzer Publishing Company, Capital Cities/ABC, Inc. Affiliated Publications, Inc., which is included in the peer group returns prior to 1993, is not included in the peer group returns for 1993, 1994 and 1995 because during 1993 Affiliated Publication, Inc., was acquired by The New York Times Company. None of CBS Inc., Multimedia Inc. and Park Communications, Inc., each of which is included in the peer group returns prior to 1995, is included in the peer group returns for 1995 because during that year CBS Inc. was acquired by Westinghouse Electric Corp., Multimedia Inc. was acquired by Gannett Co., Inc. and Park Communications, Inc. was acquired by Park Acquisitions.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firm of Ruane, Cunniff &amp; Co., Inc., of which Mr. William J. Ruane, a Director of the Company, is Chairman of the Board and a principal owner, is one of two firms that managed the investment of the Company's retirement funds in 1995, for which services it received $1,240,996.</w:t>
      </w:r>
    </w:p>
    <w:p>
      <w:pPr>
        <w:spacing w:after="0" w:line="16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Effective March 1, 1996, the Company renewed a contract with Mrs. Elizabeth Weymouth, the daughter of Mrs. Katharine Graham and the sister of Mr. Donald Graham, under which she contributes articles to The Washington Post newspaper. After March 1, 1996, Mrs. Weymouth will receive compensation of $80,000 on an annualized basis and reimbursement of certain expenses associated with providing those articles.</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32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 Waterhouse LLP as the Company's independent accountants to audit and report on its financial statements for the fiscal year 1996. The same firm has acted as the Company's independent accountants continuously since the Company was organized in 1946. As in previous years, a representative of Price Waterhouse LLP will be present at the Annual Meeting, will have the opportunity to make any statement he may desire with respect to the Company's financial statements for 1995 and his firm's relationship with the Company, and will be available to respond to appropriate questions from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1" w:right="1440" w:bottom="1440" w:gutter="0" w:footer="0" w:header="0"/>
        </w:sectPr>
      </w:pPr>
    </w:p>
    <w:bookmarkStart w:id="31" w:name="page32"/>
    <w:bookmarkEnd w:id="31"/>
    <w:p>
      <w:pPr>
        <w:ind w:left="1720"/>
        <w:spacing w:after="0"/>
        <w:rPr>
          <w:sz w:val="20"/>
          <w:szCs w:val="20"/>
          <w:color w:val="auto"/>
        </w:rPr>
      </w:pPr>
      <w:r>
        <w:rPr>
          <w:rFonts w:ascii="Courier New" w:cs="Courier New" w:eastAsia="Courier New" w:hAnsi="Courier New"/>
          <w:sz w:val="14"/>
          <w:szCs w:val="14"/>
          <w:color w:val="auto"/>
        </w:rPr>
        <w:t>NOTICE OF</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1996</w:t>
      </w:r>
    </w:p>
    <w:p>
      <w:pPr>
        <w:spacing w:after="0" w:line="200" w:lineRule="exact"/>
        <w:rPr>
          <w:sz w:val="20"/>
          <w:szCs w:val="20"/>
          <w:color w:val="auto"/>
        </w:rPr>
      </w:pPr>
    </w:p>
    <w:p>
      <w:pPr>
        <w:spacing w:after="0" w:line="30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782" w:right="1440"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[X]Please mark your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votes as in this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example.</w:t>
      </w:r>
    </w:p>
    <w:p>
      <w:pPr>
        <w:spacing w:after="0" w:line="173" w:lineRule="exact"/>
        <w:rPr>
          <w:sz w:val="20"/>
          <w:szCs w:val="20"/>
          <w:color w:val="auto"/>
        </w:rPr>
      </w:pPr>
    </w:p>
    <w:p>
      <w:pPr>
        <w:ind w:right="5500" w:firstLine="431"/>
        <w:spacing w:after="0" w:line="255"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38" w:right="139" w:bottom="1440" w:gutter="0" w:footer="0" w:header="0"/>
        </w:sectPr>
      </w:pPr>
    </w:p>
    <w:p>
      <w:pPr>
        <w:spacing w:after="0" w:line="173" w:lineRule="exact"/>
        <w:rPr>
          <w:sz w:val="20"/>
          <w:szCs w:val="20"/>
          <w:color w:val="auto"/>
        </w:rPr>
      </w:pPr>
    </w:p>
    <w:p>
      <w:pPr>
        <w:spacing w:after="0"/>
        <w:tabs>
          <w:tab w:leader="none" w:pos="1360" w:val="left"/>
          <w:tab w:leader="none" w:pos="1800" w:val="left"/>
          <w:tab w:leader="none" w:pos="2660" w:val="left"/>
        </w:tabs>
        <w:rPr>
          <w:sz w:val="20"/>
          <w:szCs w:val="20"/>
          <w:color w:val="auto"/>
        </w:rPr>
      </w:pPr>
      <w:r>
        <w:rPr>
          <w:rFonts w:ascii="Courier New" w:cs="Courier New" w:eastAsia="Courier New" w:hAnsi="Courier New"/>
          <w:sz w:val="14"/>
          <w:szCs w:val="14"/>
          <w:color w:val="auto"/>
        </w:rPr>
        <w:t>1. Election of</w:t>
        <w:tab/>
        <w:t>FOR</w:t>
        <w:tab/>
        <w:t>WITHHELD</w:t>
        <w:tab/>
        <w:t>Nominees: Warren E. Buffett, Martin Cohen,</w:t>
      </w:r>
    </w:p>
    <w:p>
      <w:pPr>
        <w:spacing w:after="0" w:line="7" w:lineRule="exact"/>
        <w:rPr>
          <w:sz w:val="20"/>
          <w:szCs w:val="20"/>
          <w:color w:val="auto"/>
        </w:rPr>
      </w:pPr>
    </w:p>
    <w:p>
      <w:pPr>
        <w:ind w:left="260"/>
        <w:spacing w:after="0"/>
        <w:tabs>
          <w:tab w:leader="none" w:pos="1360" w:val="left"/>
          <w:tab w:leader="none" w:pos="1960" w:val="left"/>
          <w:tab w:leader="none" w:pos="266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George J. Gillespie, III, Donald E. Graham,</w:t>
      </w:r>
    </w:p>
    <w:p>
      <w:pPr>
        <w:spacing w:after="0" w:line="7" w:lineRule="exact"/>
        <w:rPr>
          <w:sz w:val="20"/>
          <w:szCs w:val="20"/>
          <w:color w:val="auto"/>
        </w:rPr>
      </w:pPr>
    </w:p>
    <w:p>
      <w:pPr>
        <w:ind w:left="260"/>
        <w:spacing w:after="0"/>
        <w:tabs>
          <w:tab w:leader="none" w:pos="2660" w:val="left"/>
        </w:tabs>
        <w:rPr>
          <w:sz w:val="20"/>
          <w:szCs w:val="20"/>
          <w:color w:val="auto"/>
        </w:rPr>
      </w:pPr>
      <w:r>
        <w:rPr>
          <w:rFonts w:ascii="Courier New" w:cs="Courier New" w:eastAsia="Courier New" w:hAnsi="Courier New"/>
          <w:sz w:val="14"/>
          <w:szCs w:val="14"/>
          <w:color w:val="auto"/>
        </w:rPr>
        <w:t>(Check only</w:t>
      </w:r>
      <w:r>
        <w:rPr>
          <w:sz w:val="20"/>
          <w:szCs w:val="20"/>
          <w:color w:val="auto"/>
        </w:rPr>
        <w:tab/>
      </w:r>
      <w:r>
        <w:rPr>
          <w:rFonts w:ascii="Courier New" w:cs="Courier New" w:eastAsia="Courier New" w:hAnsi="Courier New"/>
          <w:sz w:val="14"/>
          <w:szCs w:val="14"/>
          <w:color w:val="auto"/>
        </w:rPr>
        <w:t>Katharine Graham, William J. Ruane,</w:t>
      </w:r>
    </w:p>
    <w:p>
      <w:pPr>
        <w:spacing w:after="0" w:line="7" w:lineRule="exact"/>
        <w:rPr>
          <w:sz w:val="20"/>
          <w:szCs w:val="20"/>
          <w:color w:val="auto"/>
        </w:rPr>
      </w:pPr>
    </w:p>
    <w:p>
      <w:pPr>
        <w:ind w:left="260"/>
        <w:spacing w:after="0"/>
        <w:tabs>
          <w:tab w:leader="none" w:pos="2660" w:val="left"/>
        </w:tabs>
        <w:rPr>
          <w:sz w:val="20"/>
          <w:szCs w:val="20"/>
          <w:color w:val="auto"/>
        </w:rPr>
      </w:pPr>
      <w:r>
        <w:rPr>
          <w:rFonts w:ascii="Courier New" w:cs="Courier New" w:eastAsia="Courier New" w:hAnsi="Courier New"/>
          <w:sz w:val="14"/>
          <w:szCs w:val="14"/>
          <w:color w:val="auto"/>
        </w:rPr>
        <w:t>one box)</w:t>
      </w:r>
      <w:r>
        <w:rPr>
          <w:sz w:val="20"/>
          <w:szCs w:val="20"/>
          <w:color w:val="auto"/>
        </w:rPr>
        <w:tab/>
      </w:r>
      <w:r>
        <w:rPr>
          <w:rFonts w:ascii="Courier New" w:cs="Courier New" w:eastAsia="Courier New" w:hAnsi="Courier New"/>
          <w:sz w:val="14"/>
          <w:szCs w:val="14"/>
          <w:color w:val="auto"/>
        </w:rPr>
        <w:t>Richard D. Simmons, Alan G. Spoon,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George W. Wilson.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hanging="259"/>
        <w:spacing w:after="0" w:line="252" w:lineRule="auto"/>
        <w:rPr>
          <w:sz w:val="20"/>
          <w:szCs w:val="20"/>
          <w:color w:val="auto"/>
        </w:rPr>
      </w:pPr>
      <w:r>
        <w:rPr>
          <w:rFonts w:ascii="Courier New" w:cs="Courier New" w:eastAsia="Courier New" w:hAnsi="Courier New"/>
          <w:sz w:val="14"/>
          <w:szCs w:val="14"/>
          <w:color w:val="auto"/>
        </w:rPr>
        <w:t>2.</w:t>
      </w:r>
      <w:r>
        <w:rPr>
          <w:sz w:val="20"/>
          <w:szCs w:val="20"/>
          <w:color w:val="auto"/>
        </w:rPr>
        <w:t xml:space="preserve"> </w:t>
      </w:r>
      <w:r>
        <w:rPr>
          <w:rFonts w:ascii="Courier New" w:cs="Courier New" w:eastAsia="Courier New" w:hAnsi="Courier New"/>
          <w:sz w:val="14"/>
          <w:szCs w:val="14"/>
          <w:color w:val="auto"/>
        </w:rPr>
        <w:t>To transact such other business FOR as may properly come before said [ ] meeting or any adjournment thereof.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AGAINST ABSTAIN</w:t>
      </w:r>
    </w:p>
    <w:p>
      <w:pPr>
        <w:spacing w:after="0" w:line="7" w:lineRule="exact"/>
        <w:rPr>
          <w:sz w:val="20"/>
          <w:szCs w:val="20"/>
          <w:color w:val="auto"/>
        </w:rPr>
      </w:pPr>
    </w:p>
    <w:p>
      <w:pPr>
        <w:jc w:val="center"/>
        <w:ind w:right="160"/>
        <w:spacing w:after="0"/>
        <w:tabs>
          <w:tab w:leader="none" w:pos="4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669" w:lineRule="exact"/>
        <w:rPr>
          <w:sz w:val="20"/>
          <w:szCs w:val="20"/>
          <w:color w:val="auto"/>
        </w:rPr>
      </w:pPr>
    </w:p>
    <w:p>
      <w:pPr>
        <w:sectPr>
          <w:pgSz w:w="11900" w:h="16838" w:orient="portrait"/>
          <w:cols w:equalWidth="0" w:num="3">
            <w:col w:w="6380" w:space="340"/>
            <w:col w:w="3200" w:space="160"/>
            <w:col w:w="1460"/>
          </w:cols>
          <w:pgMar w:left="220" w:top="638" w:right="139" w:bottom="1440" w:gutter="0" w:footer="0" w:header="0"/>
          <w:type w:val="continuous"/>
        </w:sectPr>
      </w:pPr>
    </w:p>
    <w:p>
      <w:pPr>
        <w:ind w:left="8620"/>
        <w:spacing w:after="0"/>
        <w:rPr>
          <w:sz w:val="20"/>
          <w:szCs w:val="20"/>
          <w:color w:val="auto"/>
        </w:rPr>
      </w:pPr>
      <w:r>
        <w:rPr>
          <w:rFonts w:ascii="Courier New" w:cs="Courier New" w:eastAsia="Courier New" w:hAnsi="Courier New"/>
          <w:sz w:val="14"/>
          <w:szCs w:val="14"/>
          <w:color w:val="auto"/>
        </w:rPr>
        <w:t>I will attend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2">
            <w:col w:w="10780" w:space="160"/>
            <w:col w:w="600"/>
          </w:cols>
          <w:pgMar w:left="220" w:top="638" w:right="139" w:bottom="1440" w:gutter="0" w:footer="0" w:header="0"/>
          <w:type w:val="continuous"/>
        </w:sect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80"/>
        <w:spacing w:after="0"/>
        <w:tabs>
          <w:tab w:leader="none" w:pos="7740" w:val="left"/>
          <w:tab w:leader="none" w:pos="8260" w:val="left"/>
          <w:tab w:leader="none" w:pos="9720" w:val="left"/>
        </w:tabs>
        <w:rPr>
          <w:sz w:val="20"/>
          <w:szCs w:val="20"/>
          <w:color w:val="auto"/>
        </w:rPr>
      </w:pPr>
      <w:r>
        <w:rPr>
          <w:rFonts w:ascii="Courier New" w:cs="Courier New" w:eastAsia="Courier New" w:hAnsi="Courier New"/>
          <w:sz w:val="14"/>
          <w:szCs w:val="14"/>
          <w:color w:val="auto"/>
        </w:rPr>
        <w:t>Please</w:t>
        <w:tab/>
        <w:t>sign</w:t>
        <w:tab/>
        <w:t>exactly as name</w:t>
        <w:tab/>
        <w:t>appears</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hereon. Joint owners should each sign.</w:t>
      </w:r>
    </w:p>
    <w:p>
      <w:pPr>
        <w:spacing w:after="0" w:line="7" w:lineRule="exact"/>
        <w:rPr>
          <w:sz w:val="20"/>
          <w:szCs w:val="20"/>
          <w:color w:val="auto"/>
        </w:rPr>
      </w:pPr>
    </w:p>
    <w:p>
      <w:pPr>
        <w:ind w:left="7080"/>
        <w:spacing w:after="0"/>
        <w:tabs>
          <w:tab w:leader="none" w:pos="7560" w:val="left"/>
          <w:tab w:leader="none" w:pos="8600" w:val="left"/>
          <w:tab w:leader="none" w:pos="9540" w:val="left"/>
        </w:tabs>
        <w:rPr>
          <w:sz w:val="20"/>
          <w:szCs w:val="20"/>
          <w:color w:val="auto"/>
        </w:rPr>
      </w:pPr>
      <w:r>
        <w:rPr>
          <w:rFonts w:ascii="Courier New" w:cs="Courier New" w:eastAsia="Courier New" w:hAnsi="Courier New"/>
          <w:sz w:val="14"/>
          <w:szCs w:val="14"/>
          <w:color w:val="auto"/>
        </w:rPr>
        <w:t>When</w:t>
        <w:tab/>
        <w:t>signing as</w:t>
        <w:tab/>
        <w:t>attorney,</w:t>
        <w:tab/>
        <w:t>executor,</w:t>
      </w:r>
    </w:p>
    <w:p>
      <w:pPr>
        <w:spacing w:after="0" w:line="7" w:lineRule="exact"/>
        <w:rPr>
          <w:sz w:val="20"/>
          <w:szCs w:val="20"/>
          <w:color w:val="auto"/>
        </w:rPr>
      </w:pPr>
    </w:p>
    <w:p>
      <w:pPr>
        <w:ind w:left="7080"/>
        <w:spacing w:after="0"/>
        <w:tabs>
          <w:tab w:leader="none" w:pos="8420" w:val="left"/>
          <w:tab w:leader="none" w:pos="9200" w:val="left"/>
          <w:tab w:leader="none" w:pos="9540" w:val="left"/>
        </w:tabs>
        <w:rPr>
          <w:sz w:val="20"/>
          <w:szCs w:val="20"/>
          <w:color w:val="auto"/>
        </w:rPr>
      </w:pPr>
      <w:r>
        <w:rPr>
          <w:rFonts w:ascii="Courier New" w:cs="Courier New" w:eastAsia="Courier New" w:hAnsi="Courier New"/>
          <w:sz w:val="14"/>
          <w:szCs w:val="14"/>
          <w:color w:val="auto"/>
        </w:rPr>
        <w:t>administrator,</w:t>
        <w:tab/>
        <w:t>trustee</w:t>
        <w:tab/>
        <w:t>or</w:t>
        <w:tab/>
        <w:t>guardian,</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please give full title as such. If the</w:t>
      </w:r>
    </w:p>
    <w:p>
      <w:pPr>
        <w:spacing w:after="0" w:line="7" w:lineRule="exact"/>
        <w:rPr>
          <w:sz w:val="20"/>
          <w:szCs w:val="20"/>
          <w:color w:val="auto"/>
        </w:rPr>
      </w:pPr>
    </w:p>
    <w:p>
      <w:pPr>
        <w:ind w:left="7080"/>
        <w:spacing w:after="0"/>
        <w:tabs>
          <w:tab w:leader="none" w:pos="8180" w:val="left"/>
          <w:tab w:leader="none" w:pos="9380" w:val="left"/>
        </w:tabs>
        <w:rPr>
          <w:sz w:val="20"/>
          <w:szCs w:val="20"/>
          <w:color w:val="auto"/>
        </w:rPr>
      </w:pPr>
      <w:r>
        <w:rPr>
          <w:rFonts w:ascii="Courier New" w:cs="Courier New" w:eastAsia="Courier New" w:hAnsi="Courier New"/>
          <w:sz w:val="14"/>
          <w:szCs w:val="14"/>
          <w:color w:val="auto"/>
        </w:rPr>
        <w:t>signor is a</w:t>
        <w:tab/>
        <w:t>corporation,</w:t>
        <w:tab/>
        <w:t>please sign</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full corporate name by duly authorized</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officer.</w:t>
      </w:r>
    </w:p>
    <w:p>
      <w:pPr>
        <w:spacing w:after="0" w:line="338"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80"/>
        <w:spacing w:after="0"/>
        <w:tabs>
          <w:tab w:leader="none" w:pos="105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WASHINGTON</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r>
      <w:tr>
        <w:trPr>
          <w:trHeight w:val="166"/>
        </w:trPr>
        <w:tc>
          <w:tcPr>
            <w:tcW w:w="12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CLASS A</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PROXY - Annual</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Meeting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Stockholders-May 9, 1996</w:t>
            </w:r>
          </w:p>
        </w:tc>
      </w:tr>
      <w:tr>
        <w:trPr>
          <w:trHeight w:val="166"/>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Solicited on</w:t>
            </w:r>
          </w:p>
        </w:tc>
        <w:tc>
          <w:tcPr>
            <w:tcW w:w="3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behalf of the Board of Directors</w:t>
            </w:r>
          </w:p>
        </w:tc>
      </w:tr>
    </w:tbl>
    <w:p>
      <w:pPr>
        <w:spacing w:after="0" w:line="170"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9, 1996,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1540"/>
          </w:cols>
          <w:pgMar w:left="220" w:top="638" w:right="139" w:bottom="1440" w:gutter="0" w:footer="0" w:header="0"/>
          <w:type w:val="continuous"/>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[X]Please mark your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votes as in this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example.</w:t>
      </w:r>
    </w:p>
    <w:p>
      <w:pPr>
        <w:spacing w:after="0" w:line="173" w:lineRule="exact"/>
        <w:rPr>
          <w:sz w:val="20"/>
          <w:szCs w:val="20"/>
          <w:color w:val="auto"/>
        </w:rPr>
      </w:pPr>
    </w:p>
    <w:p>
      <w:pPr>
        <w:ind w:right="5500" w:firstLine="431"/>
        <w:spacing w:after="0" w:line="255"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73" w:right="139" w:bottom="1440" w:gutter="0" w:footer="0" w:header="0"/>
        </w:sectPr>
      </w:pPr>
    </w:p>
    <w:p>
      <w:pPr>
        <w:spacing w:after="0" w:line="173" w:lineRule="exact"/>
        <w:rPr>
          <w:sz w:val="20"/>
          <w:szCs w:val="20"/>
          <w:color w:val="auto"/>
        </w:rPr>
      </w:pPr>
    </w:p>
    <w:p>
      <w:pPr>
        <w:ind w:left="260" w:hanging="259"/>
        <w:spacing w:after="0" w:line="250" w:lineRule="auto"/>
        <w:tabs>
          <w:tab w:leader="none" w:pos="240" w:val="left"/>
        </w:tabs>
        <w:rPr>
          <w:sz w:val="20"/>
          <w:szCs w:val="20"/>
          <w:color w:val="auto"/>
        </w:rPr>
      </w:pPr>
      <w:r>
        <w:rPr>
          <w:rFonts w:ascii="Courier New" w:cs="Courier New" w:eastAsia="Courier New" w:hAnsi="Courier New"/>
          <w:sz w:val="14"/>
          <w:szCs w:val="14"/>
          <w:color w:val="auto"/>
        </w:rPr>
        <w:t>1.</w:t>
        <w:tab/>
        <w:t>Election of Directors (Check only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hanging="171"/>
        <w:spacing w:after="0" w:line="255" w:lineRule="auto"/>
        <w:rPr>
          <w:sz w:val="20"/>
          <w:szCs w:val="20"/>
          <w:color w:val="auto"/>
        </w:rPr>
      </w:pPr>
      <w:r>
        <w:rPr>
          <w:rFonts w:ascii="Courier New" w:cs="Courier New" w:eastAsia="Courier New" w:hAnsi="Courier New"/>
          <w:sz w:val="14"/>
          <w:szCs w:val="14"/>
          <w:color w:val="auto"/>
        </w:rPr>
        <w:t>WITHHELD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Nominees: Daniel B. Burke, James E. Burke, Ralph E. Comory, Donald R. Keough and Barbara Scott Preiskel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hanging="259"/>
        <w:spacing w:after="0" w:line="250" w:lineRule="auto"/>
        <w:rPr>
          <w:sz w:val="20"/>
          <w:szCs w:val="20"/>
          <w:color w:val="auto"/>
        </w:rPr>
      </w:pPr>
      <w:r>
        <w:rPr>
          <w:rFonts w:ascii="Courier New" w:cs="Courier New" w:eastAsia="Courier New" w:hAnsi="Courier New"/>
          <w:sz w:val="14"/>
          <w:szCs w:val="14"/>
          <w:color w:val="auto"/>
        </w:rPr>
        <w:t>2.</w:t>
      </w:r>
      <w:r>
        <w:rPr>
          <w:sz w:val="20"/>
          <w:szCs w:val="20"/>
          <w:color w:val="auto"/>
        </w:rPr>
        <w:t xml:space="preserve"> </w:t>
      </w:r>
      <w:r>
        <w:rPr>
          <w:rFonts w:ascii="Courier New" w:cs="Courier New" w:eastAsia="Courier New" w:hAnsi="Courier New"/>
          <w:sz w:val="14"/>
          <w:szCs w:val="14"/>
          <w:color w:val="auto"/>
        </w:rPr>
        <w:t>To transact such other business FOR as may properly come before said [ ] meeting or any adjournment thereof.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AGAINST ABSTAIN</w:t>
      </w:r>
    </w:p>
    <w:p>
      <w:pPr>
        <w:spacing w:after="0" w:line="7" w:lineRule="exact"/>
        <w:rPr>
          <w:sz w:val="20"/>
          <w:szCs w:val="20"/>
          <w:color w:val="auto"/>
        </w:rPr>
      </w:pPr>
    </w:p>
    <w:p>
      <w:pPr>
        <w:jc w:val="center"/>
        <w:ind w:right="160"/>
        <w:spacing w:after="0"/>
        <w:tabs>
          <w:tab w:leader="none" w:pos="4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172" w:lineRule="exact"/>
        <w:rPr>
          <w:sz w:val="20"/>
          <w:szCs w:val="20"/>
          <w:color w:val="auto"/>
        </w:rPr>
      </w:pPr>
    </w:p>
    <w:p>
      <w:pPr>
        <w:sectPr>
          <w:pgSz w:w="11900" w:h="16838" w:orient="portrait"/>
          <w:cols w:equalWidth="0" w:num="6">
            <w:col w:w="1220" w:space="160"/>
            <w:col w:w="260" w:space="340"/>
            <w:col w:w="520" w:space="180"/>
            <w:col w:w="3620" w:space="420"/>
            <w:col w:w="3200" w:space="160"/>
            <w:col w:w="1460"/>
          </w:cols>
          <w:pgMar w:left="220" w:top="473" w:right="1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one box)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ectPr>
          <w:pgSz w:w="11900" w:h="16838" w:orient="portrait"/>
          <w:cols w:equalWidth="0" w:num="1">
            <w:col w:w="11540"/>
          </w:cols>
          <w:pgMar w:left="220" w:top="473" w:right="139" w:bottom="1440" w:gutter="0" w:footer="0" w:header="0"/>
          <w:type w:val="continuous"/>
        </w:sectPr>
      </w:pPr>
    </w:p>
    <w:p>
      <w:pPr>
        <w:spacing w:after="0" w:line="7" w:lineRule="exact"/>
        <w:rPr>
          <w:sz w:val="20"/>
          <w:szCs w:val="20"/>
          <w:color w:val="auto"/>
        </w:rPr>
      </w:pPr>
    </w:p>
    <w:p>
      <w:pPr>
        <w:ind w:left="8620"/>
        <w:spacing w:after="0"/>
        <w:rPr>
          <w:sz w:val="20"/>
          <w:szCs w:val="20"/>
          <w:color w:val="auto"/>
        </w:rPr>
      </w:pPr>
      <w:r>
        <w:rPr>
          <w:rFonts w:ascii="Courier New" w:cs="Courier New" w:eastAsia="Courier New" w:hAnsi="Courier New"/>
          <w:sz w:val="14"/>
          <w:szCs w:val="14"/>
          <w:color w:val="auto"/>
        </w:rPr>
        <w:t>I will attend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2">
            <w:col w:w="10780" w:space="160"/>
            <w:col w:w="600"/>
          </w:cols>
          <w:pgMar w:left="220" w:top="473" w:right="139" w:bottom="1440" w:gutter="0" w:footer="0" w:header="0"/>
          <w:type w:val="continuous"/>
        </w:sect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80"/>
        <w:spacing w:after="0"/>
        <w:tabs>
          <w:tab w:leader="none" w:pos="7740" w:val="left"/>
          <w:tab w:leader="none" w:pos="8260" w:val="left"/>
          <w:tab w:leader="none" w:pos="9720" w:val="left"/>
        </w:tabs>
        <w:rPr>
          <w:sz w:val="20"/>
          <w:szCs w:val="20"/>
          <w:color w:val="auto"/>
        </w:rPr>
      </w:pPr>
      <w:r>
        <w:rPr>
          <w:rFonts w:ascii="Courier New" w:cs="Courier New" w:eastAsia="Courier New" w:hAnsi="Courier New"/>
          <w:sz w:val="14"/>
          <w:szCs w:val="14"/>
          <w:color w:val="auto"/>
        </w:rPr>
        <w:t>Please</w:t>
        <w:tab/>
        <w:t>sign</w:t>
        <w:tab/>
        <w:t>exactly as name</w:t>
        <w:tab/>
        <w:t>appears</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hereon. Joint owners should each sign.</w:t>
      </w:r>
    </w:p>
    <w:p>
      <w:pPr>
        <w:spacing w:after="0" w:line="7" w:lineRule="exact"/>
        <w:rPr>
          <w:sz w:val="20"/>
          <w:szCs w:val="20"/>
          <w:color w:val="auto"/>
        </w:rPr>
      </w:pPr>
    </w:p>
    <w:p>
      <w:pPr>
        <w:ind w:left="7080"/>
        <w:spacing w:after="0"/>
        <w:tabs>
          <w:tab w:leader="none" w:pos="7560" w:val="left"/>
          <w:tab w:leader="none" w:pos="8600" w:val="left"/>
          <w:tab w:leader="none" w:pos="9540" w:val="left"/>
        </w:tabs>
        <w:rPr>
          <w:sz w:val="20"/>
          <w:szCs w:val="20"/>
          <w:color w:val="auto"/>
        </w:rPr>
      </w:pPr>
      <w:r>
        <w:rPr>
          <w:rFonts w:ascii="Courier New" w:cs="Courier New" w:eastAsia="Courier New" w:hAnsi="Courier New"/>
          <w:sz w:val="14"/>
          <w:szCs w:val="14"/>
          <w:color w:val="auto"/>
        </w:rPr>
        <w:t>When</w:t>
        <w:tab/>
        <w:t>signing as</w:t>
        <w:tab/>
        <w:t>attorney,</w:t>
        <w:tab/>
        <w:t>executor,</w:t>
      </w:r>
    </w:p>
    <w:p>
      <w:pPr>
        <w:spacing w:after="0" w:line="7" w:lineRule="exact"/>
        <w:rPr>
          <w:sz w:val="20"/>
          <w:szCs w:val="20"/>
          <w:color w:val="auto"/>
        </w:rPr>
      </w:pPr>
    </w:p>
    <w:p>
      <w:pPr>
        <w:ind w:left="7080"/>
        <w:spacing w:after="0"/>
        <w:tabs>
          <w:tab w:leader="none" w:pos="8420" w:val="left"/>
          <w:tab w:leader="none" w:pos="9200" w:val="left"/>
          <w:tab w:leader="none" w:pos="9540" w:val="left"/>
        </w:tabs>
        <w:rPr>
          <w:sz w:val="20"/>
          <w:szCs w:val="20"/>
          <w:color w:val="auto"/>
        </w:rPr>
      </w:pPr>
      <w:r>
        <w:rPr>
          <w:rFonts w:ascii="Courier New" w:cs="Courier New" w:eastAsia="Courier New" w:hAnsi="Courier New"/>
          <w:sz w:val="14"/>
          <w:szCs w:val="14"/>
          <w:color w:val="auto"/>
        </w:rPr>
        <w:t>administrator,</w:t>
        <w:tab/>
        <w:t>trustee</w:t>
        <w:tab/>
        <w:t>or</w:t>
        <w:tab/>
        <w:t>guardian,</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please give full title as such. If the</w:t>
      </w:r>
    </w:p>
    <w:p>
      <w:pPr>
        <w:spacing w:after="0" w:line="7" w:lineRule="exact"/>
        <w:rPr>
          <w:sz w:val="20"/>
          <w:szCs w:val="20"/>
          <w:color w:val="auto"/>
        </w:rPr>
      </w:pPr>
    </w:p>
    <w:p>
      <w:pPr>
        <w:ind w:left="7080"/>
        <w:spacing w:after="0"/>
        <w:tabs>
          <w:tab w:leader="none" w:pos="8180" w:val="left"/>
          <w:tab w:leader="none" w:pos="9380" w:val="left"/>
        </w:tabs>
        <w:rPr>
          <w:sz w:val="20"/>
          <w:szCs w:val="20"/>
          <w:color w:val="auto"/>
        </w:rPr>
      </w:pPr>
      <w:r>
        <w:rPr>
          <w:rFonts w:ascii="Courier New" w:cs="Courier New" w:eastAsia="Courier New" w:hAnsi="Courier New"/>
          <w:sz w:val="14"/>
          <w:szCs w:val="14"/>
          <w:color w:val="auto"/>
        </w:rPr>
        <w:t>signor is a</w:t>
        <w:tab/>
        <w:t>corporation,</w:t>
        <w:tab/>
        <w:t>please sign</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full corporate name by duly authorized</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officer.</w:t>
      </w:r>
    </w:p>
    <w:p>
      <w:pPr>
        <w:spacing w:after="0" w:line="338"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80"/>
        <w:spacing w:after="0"/>
        <w:tabs>
          <w:tab w:leader="none" w:pos="105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WASHINGTON</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r>
      <w:tr>
        <w:trPr>
          <w:trHeight w:val="166"/>
        </w:trPr>
        <w:tc>
          <w:tcPr>
            <w:tcW w:w="12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CLASS B</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PROXY - Annual</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Meeting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Stockholders-May 9, 1996</w:t>
            </w:r>
          </w:p>
        </w:tc>
      </w:tr>
      <w:tr>
        <w:trPr>
          <w:trHeight w:val="166"/>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Solicited on</w:t>
            </w:r>
          </w:p>
        </w:tc>
        <w:tc>
          <w:tcPr>
            <w:tcW w:w="3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behalf of the Board of Directors</w:t>
            </w:r>
          </w:p>
        </w:tc>
      </w:tr>
    </w:tbl>
    <w:p>
      <w:pPr>
        <w:spacing w:after="0" w:line="170"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9, 1996,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1540"/>
          </w:cols>
          <w:pgMar w:left="220" w:top="473" w:right="139" w:bottom="1440" w:gutter="0" w:footer="0" w:header="0"/>
          <w:type w:val="continuous"/>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24"/>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a"/>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6"/>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2019-12-13T08:17:01Z</dcterms:created>
  <dcterms:modified xsi:type="dcterms:W3CDTF">2019-12-13T08:17:01Z</dcterms:modified>
</cp:coreProperties>
</file>