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PubMatic,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74467Q103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80" w:hanging="335"/>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80" w:hanging="335"/>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1320" w:type="dxa"/>
            <w:vAlign w:val="bottom"/>
            <w:tcBorders>
              <w:top w:val="single" w:sz="8" w:color="auto"/>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74467Q103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81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13G</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9620" w:type="dxa"/>
            <w:vAlign w:val="bottom"/>
            <w:tcBorders>
              <w:bottom w:val="single" w:sz="8" w:color="auto"/>
            </w:tcBorders>
            <w:gridSpan w:val="6"/>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GRAHAM HOLDINGS COMPANY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6"/>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40" w:type="dxa"/>
            <w:vAlign w:val="bottom"/>
            <w:tcBorders>
              <w:right w:val="single" w:sz="8" w:color="BFBFBF"/>
            </w:tcBorders>
            <w:shd w:val="clear" w:color="auto" w:fill="BFBFBF"/>
          </w:tcPr>
          <w:p>
            <w:pPr>
              <w:spacing w:after="0"/>
              <w:rPr>
                <w:sz w:val="20"/>
                <w:szCs w:val="20"/>
                <w:color w:val="auto"/>
              </w:rPr>
            </w:pPr>
          </w:p>
        </w:tc>
        <w:tc>
          <w:tcPr>
            <w:tcW w:w="80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240" w:type="dxa"/>
            <w:vAlign w:val="bottom"/>
            <w:tcBorders>
              <w:right w:val="single" w:sz="8" w:color="BFBFBF"/>
            </w:tcBorders>
            <w:shd w:val="clear" w:color="auto" w:fill="BFBFBF"/>
          </w:tcPr>
          <w:p>
            <w:pPr>
              <w:spacing w:after="0"/>
              <w:rPr>
                <w:sz w:val="24"/>
                <w:szCs w:val="24"/>
                <w:color w:val="auto"/>
              </w:rPr>
            </w:pPr>
          </w:p>
        </w:tc>
        <w:tc>
          <w:tcPr>
            <w:tcW w:w="80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BFBFBF"/>
            </w:tcBorders>
            <w:shd w:val="clear" w:color="auto" w:fill="BFBFBF"/>
          </w:tcPr>
          <w:p>
            <w:pPr>
              <w:spacing w:after="0"/>
              <w:rPr>
                <w:sz w:val="23"/>
                <w:szCs w:val="23"/>
                <w:color w:val="auto"/>
              </w:rPr>
            </w:pPr>
          </w:p>
        </w:tc>
        <w:tc>
          <w:tcPr>
            <w:tcW w:w="80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2,331,462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8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3"/>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2,331,462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2,331,462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29"/>
                <w:szCs w:val="29"/>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234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140" w:firstLine="397"/>
        <w:spacing w:after="0" w:line="195" w:lineRule="auto"/>
        <w:tabs>
          <w:tab w:leader="none" w:pos="509"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ownership is calculated based upon an aggregate of 41,220,547 shares of Class A common stock outstanding as of August 1, 2024, as reported in PubMatic, Inc.’s Form 10-Q filed pursuant to the Act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22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Issuer: </w:t>
      </w:r>
      <w:r>
        <w:rPr>
          <w:rFonts w:ascii="Times New Roman" w:cs="Times New Roman" w:eastAsia="Times New Roman" w:hAnsi="Times New Roman"/>
          <w:sz w:val="18"/>
          <w:szCs w:val="18"/>
          <w:b w:val="1"/>
          <w:bCs w:val="1"/>
          <w:color w:val="auto"/>
        </w:rPr>
        <w:t>PubMatic, Inc.</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300" w:right="800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601 Marshall Street Redwood City, CA 94063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2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Person Filing: </w:t>
      </w:r>
      <w:r>
        <w:rPr>
          <w:rFonts w:ascii="Times New Roman" w:cs="Times New Roman" w:eastAsia="Times New Roman" w:hAnsi="Times New Roman"/>
          <w:sz w:val="18"/>
          <w:szCs w:val="18"/>
          <w:b w:val="1"/>
          <w:bCs w:val="1"/>
          <w:color w:val="auto"/>
        </w:rPr>
        <w:t>Graham Holdings Company</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1" w:lineRule="exact"/>
        <w:rPr>
          <w:rFonts w:ascii="Times New Roman" w:cs="Times New Roman" w:eastAsia="Times New Roman" w:hAnsi="Times New Roman"/>
          <w:sz w:val="18"/>
          <w:szCs w:val="18"/>
          <w:color w:val="auto"/>
        </w:rPr>
      </w:pPr>
    </w:p>
    <w:p>
      <w:pPr>
        <w:ind w:left="1300" w:right="8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1300 North 17th Street Suite 1700 Arlington, VA 22209</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w:t>
      </w:r>
      <w:r>
        <w:rPr>
          <w:rFonts w:ascii="Times New Roman" w:cs="Times New Roman" w:eastAsia="Times New Roman" w:hAnsi="Times New Roman"/>
          <w:sz w:val="18"/>
          <w:szCs w:val="18"/>
          <w:b w:val="1"/>
          <w:bCs w:val="1"/>
          <w:color w:val="auto"/>
        </w:rPr>
        <w:t>Graham Holdings Company is incorporated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Title of Class of Securities: </w:t>
      </w:r>
      <w:r>
        <w:rPr>
          <w:rFonts w:ascii="Times New Roman" w:cs="Times New Roman" w:eastAsia="Times New Roman" w:hAnsi="Times New Roman"/>
          <w:sz w:val="18"/>
          <w:szCs w:val="18"/>
          <w:b w:val="1"/>
          <w:bCs w:val="1"/>
          <w:color w:val="auto"/>
        </w:rPr>
        <w:t>Class A Common Stock, par value $0.0001 per share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74467Q103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If this statement is filed pursuant to Rules 13d-1(b), or 13d-2(b) or (c), check whether the person filing is a:</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The information in Item 1 and Items 5 though 11 on the cover pages of this Schedule 13G is incorporated herein by reference.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tc>
      </w:tr>
      <w:tr>
        <w:trPr>
          <w:trHeight w:val="234"/>
        </w:trPr>
        <w:tc>
          <w:tcPr>
            <w:tcW w:w="96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Person.</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10"/>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held for the purpose of or with the effect of changing or influencing the control of the issuer of the securities and were not</w:t>
            </w:r>
          </w:p>
        </w:tc>
      </w:tr>
      <w:tr>
        <w:trPr>
          <w:trHeight w:val="216"/>
        </w:trPr>
        <w:tc>
          <w:tcPr>
            <w:tcW w:w="96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acquired and are not held in connection with or as a participant in any transaction having that purpose or effect, other than</w:t>
            </w:r>
          </w:p>
        </w:tc>
      </w:tr>
      <w:tr>
        <w:trPr>
          <w:trHeight w:val="238"/>
        </w:trPr>
        <w:tc>
          <w:tcPr>
            <w:tcW w:w="96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activities solely in connection with a nomination under § 240.14a-11.</w:t>
            </w:r>
          </w:p>
        </w:tc>
      </w:tr>
      <w:tr>
        <w:trPr>
          <w:trHeight w:val="399"/>
        </w:trPr>
        <w:tc>
          <w:tcPr>
            <w:tcW w:w="960" w:type="dxa"/>
            <w:vAlign w:val="bottom"/>
            <w:tcBorders>
              <w:bottom w:val="single" w:sz="8" w:color="BFBFBF"/>
            </w:tcBorders>
          </w:tcPr>
          <w:p>
            <w:pPr>
              <w:spacing w:after="0"/>
              <w:rPr>
                <w:sz w:val="24"/>
                <w:szCs w:val="24"/>
                <w:color w:val="auto"/>
              </w:rPr>
            </w:pPr>
          </w:p>
        </w:tc>
        <w:tc>
          <w:tcPr>
            <w:tcW w:w="102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20, 2024</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5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Nicole Maddrey</w:t>
            </w:r>
          </w:p>
        </w:tc>
      </w:tr>
      <w:tr>
        <w:trPr>
          <w:trHeight w:val="198"/>
        </w:trPr>
        <w:tc>
          <w:tcPr>
            <w:tcW w:w="620" w:type="dxa"/>
            <w:vAlign w:val="bottom"/>
          </w:tcPr>
          <w:p>
            <w:pPr>
              <w:spacing w:after="0"/>
              <w:rPr>
                <w:sz w:val="17"/>
                <w:szCs w:val="17"/>
                <w:color w:val="auto"/>
              </w:rPr>
            </w:pPr>
          </w:p>
        </w:tc>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Nicole Maddrey</w:t>
            </w:r>
          </w:p>
        </w:tc>
      </w:tr>
      <w:tr>
        <w:trPr>
          <w:trHeight w:val="216"/>
        </w:trPr>
        <w:tc>
          <w:tcPr>
            <w:tcW w:w="6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Secretary,</w:t>
            </w:r>
          </w:p>
        </w:tc>
      </w:tr>
      <w:tr>
        <w:trPr>
          <w:trHeight w:val="234"/>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0760"/>
      </w:cols>
      <w:pgMar w:left="320" w:top="11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2024-08-20T15:37:41Z</dcterms:created>
  <dcterms:modified xsi:type="dcterms:W3CDTF">2024-08-20T15:37:41Z</dcterms:modified>
</cp:coreProperties>
</file>