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both"/>
        <w:ind w:left="280" w:right="40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27305</wp:posOffset>
            </wp:positionH>
            <wp:positionV relativeFrom="paragraph">
              <wp:posOffset>-158115</wp:posOffset>
            </wp:positionV>
            <wp:extent cx="103505" cy="103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5840" w:type="dxa"/>
            <w:vAlign w:val="bottom"/>
          </w:tcPr>
          <w:p>
            <w:pPr>
              <w:jc w:val="center"/>
              <w:ind w:right="9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5057775</wp:posOffset>
            </wp:positionH>
            <wp:positionV relativeFrom="paragraph">
              <wp:posOffset>-498475</wp:posOffset>
            </wp:positionV>
            <wp:extent cx="51435" cy="511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3689985</wp:posOffset>
            </wp:positionH>
            <wp:positionV relativeFrom="paragraph">
              <wp:posOffset>-498475</wp:posOffset>
            </wp:positionV>
            <wp:extent cx="51435" cy="511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-2169795</wp:posOffset>
            </wp:positionH>
            <wp:positionV relativeFrom="paragraph">
              <wp:posOffset>17780</wp:posOffset>
            </wp:positionV>
            <wp:extent cx="7305675" cy="6598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659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80" w:space="720"/>
            <w:col w:w="8060"/>
          </w:cols>
          <w:pgMar w:left="220" w:top="201" w:right="21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GRAHAM DONALD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WASHINGTON POST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WPO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COB and CEO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THE WASHINGTON POST COMPANY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1150 15TH STREET, N.W.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 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1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113,298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115,944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184,393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187,368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Sibling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31,800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5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w w:val="85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Sibling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Party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36,800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96,558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96,558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339,897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184,393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553,185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96,558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289,678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of Trusts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5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w w:val="85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76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6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8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3  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Exchange of Class A shares held indirectly by reporting person for the equivalent number of Class B shares.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reporting person disclaims any beneficial ownership of these shares. In addition to the direct and indirect ownership of Class B shares herein, I am one of five trustees of a charitable trust which owns 26,339 Class B shares in which I disclaim any beneficial ownership.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Exchange of Class A shares held directly by reporting person for the equivalent number of Class B shares.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reporting person disclaims any benefial ownership of these securities.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N/A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John B. Morse, Jr. obo Donald E. Graham 10/05/2007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4370705</wp:posOffset>
            </wp:positionH>
            <wp:positionV relativeFrom="paragraph">
              <wp:posOffset>-3810</wp:posOffset>
            </wp:positionV>
            <wp:extent cx="18427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80"/>
        <w:spacing w:after="0"/>
        <w:tabs>
          <w:tab w:leader="none" w:pos="9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5540" w:hanging="8"/>
        <w:spacing w:after="0" w:line="317" w:lineRule="auto"/>
        <w:tabs>
          <w:tab w:leader="none" w:pos="14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60"/>
          </w:cols>
          <w:pgMar w:left="220" w:top="201" w:right="2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Reports Under Section 16(a)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of the Securities Exchange Act of 1934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MEN BY THESE PRESENTS that the undersigned,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director, executive officer or beneficial owner of more than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ten percent of the equity securities of The Washington Post Company,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Delaware corporation (hereinafter called the Company), hereby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appoints VERONICA DILLON, JOHN B. MORSE, JR., WALLACE COONEY,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DANIEL J. LYNCH, and each of them, the undersigneds true and lawful attorneys-in-fact and agents with full power to act without the other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with full power of substitution and re-substitution, to execute,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deliver and file, for the undersigned and in the undersigneds name,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place and stead, any and all statements, reports and forms, and any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all amendments and supplements thereto, required to be filed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with the Securities and Exchange Commission under Section 16(a) of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Securities Exchange Act of 1934 and the rules and regulations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adopted thereunder, in each case as the same may be amended from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time to time, with respect to the ownership and changes in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ownership of equity securities of the Company and derivatives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of such equity securities, hereby granting to said attorneys-in-fact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agents, and each of them, full power and authority to do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perform each and every act and thing requisite and necessary to be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done in and about the premises as fully and to all intents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purposes as the undersigned might or could do in person, hereby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ratifying and confirming all that said attorneys-in-fact or agents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or any of them, or their substitute or substitutes, may lawfully do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or cause to be done by virtue hereof.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acknowledges that the foregoing attorneys-in-fact,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serving in such capacity at the request of the undersigned, are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700"/>
        <w:spacing w:after="0" w:line="62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not assuming, nor is the Company assuming, any of the undersigneds responsibilities to comply with Section 16 of the Securities Exchange Act of 1934, as amended.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right="780"/>
        <w:spacing w:after="0" w:line="49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not longer required to file Forms 3, 4 and 5 with respect to the undersigneds holdings of and transactions in securities issued by the Company, unless (i) earlier revoked by the undersigned in</w:t>
      </w:r>
    </w:p>
    <w:p>
      <w:pPr>
        <w:spacing w:after="0" w:line="62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signed writing delivered to the foregoing attorneys-in-fact, or (ii) with respect to each individual attorney-in-fact, upon their retirement or termination of employment with the Company.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Dated:</w:t>
        <w:tab/>
        <w:t>January 18, 2007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/s/Donald E. Graham</w:t>
      </w:r>
    </w:p>
    <w:sectPr>
      <w:pgSz w:w="11900" w:h="16838" w:orient="portrait"/>
      <w:cols w:equalWidth="0" w:num="1">
        <w:col w:w="11540"/>
      </w:cols>
      <w:pgMar w:left="220" w:top="11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2019-12-16T16:55:25Z</dcterms:created>
  <dcterms:modified xsi:type="dcterms:W3CDTF">2019-12-16T16:55:25Z</dcterms:modified>
</cp:coreProperties>
</file>