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7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November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3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jc w:val="right"/>
              <w:ind w:right="4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|11/17/|G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|V|176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3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BCommonStock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|11/19/|G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|V|18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3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BCommonStock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|11/24/|G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|V|225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|126,377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1300" w:type="dxa"/>
            <w:vAlign w:val="bottom"/>
          </w:tcPr>
          <w:p>
            <w:pPr>
              <w:jc w:val="right"/>
              <w:ind w:right="4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64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right="4900"/>
        <w:spacing w:after="0" w:line="25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 trust which owns 111,170 Class B shares in which I disclaim any beneficial ownership.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December 10, 1999</w:t>
      </w:r>
    </w:p>
    <w:sectPr>
      <w:pgSz w:w="11900" w:h="16838" w:orient="portrait"/>
      <w:cols w:equalWidth="0" w:num="1">
        <w:col w:w="11540"/>
      </w:cols>
      <w:pgMar w:left="220" w:top="204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2020-02-22T16:47:27Z</dcterms:created>
  <dcterms:modified xsi:type="dcterms:W3CDTF">2020-02-22T16:47:27Z</dcterms:modified>
</cp:coreProperties>
</file>