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227965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250825</wp:posOffset>
            </wp:positionV>
            <wp:extent cx="1106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243205</wp:posOffset>
            </wp:positionV>
            <wp:extent cx="1106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2"/>
          <w:szCs w:val="42"/>
          <w:b w:val="1"/>
          <w:bCs w:val="1"/>
          <w:color w:val="auto"/>
        </w:rPr>
        <w:t>GRAHAM HOLDINGS COMPANY</w:t>
      </w:r>
    </w:p>
    <w:p>
      <w:pPr>
        <w:spacing w:after="0" w:line="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227965</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ectPr>
          <w:pgSz w:w="11900" w:h="16838" w:orient="portrait"/>
          <w:cols w:equalWidth="0" w:num="1">
            <w:col w:w="11300"/>
          </w:cols>
          <w:pgMar w:left="240" w:top="297"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1-6714</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53-0182885</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3860" w:space="720"/>
            <w:col w:w="3560" w:space="720"/>
            <w:col w:w="2440"/>
          </w:cols>
          <w:pgMar w:left="240" w:top="297" w:right="359" w:bottom="1440" w:gutter="0" w:footer="0" w:header="0"/>
          <w:type w:val="continuous"/>
        </w:sectPr>
      </w:pPr>
    </w:p>
    <w:p>
      <w:pPr>
        <w:spacing w:after="0" w:line="41"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1300 North 17th Street, Arlington, Virginia</w:t>
      </w:r>
    </w:p>
    <w:p>
      <w:pPr>
        <w:spacing w:after="0" w:line="43"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3200"/>
        <w:spacing w:after="0"/>
        <w:rPr>
          <w:sz w:val="20"/>
          <w:szCs w:val="20"/>
          <w:color w:val="auto"/>
        </w:rPr>
      </w:pPr>
      <w:r>
        <w:rPr>
          <w:rFonts w:ascii="Times New Roman" w:cs="Times New Roman" w:eastAsia="Times New Roman" w:hAnsi="Times New Roman"/>
          <w:sz w:val="18"/>
          <w:szCs w:val="18"/>
          <w:b w:val="1"/>
          <w:bCs w:val="1"/>
          <w:color w:val="auto"/>
        </w:rPr>
        <w:t>22209</w:t>
      </w:r>
    </w:p>
    <w:p>
      <w:pPr>
        <w:spacing w:after="0" w:line="31" w:lineRule="exact"/>
        <w:rPr>
          <w:sz w:val="24"/>
          <w:szCs w:val="24"/>
          <w:color w:val="auto"/>
        </w:rPr>
      </w:pPr>
    </w:p>
    <w:p>
      <w:pPr>
        <w:jc w:val="center"/>
        <w:ind w:right="32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540" w:space="720"/>
            <w:col w:w="4040"/>
          </w:cols>
          <w:pgMar w:left="240" w:top="297" w:right="359" w:bottom="1440" w:gutter="0" w:footer="0" w:header="0"/>
          <w:type w:val="continuous"/>
        </w:sectPr>
      </w:pPr>
    </w:p>
    <w:p>
      <w:pPr>
        <w:spacing w:after="0" w:line="2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345-6300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243205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640" w:hanging="375"/>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640" w:hanging="375"/>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640" w:hanging="375"/>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640" w:hanging="375"/>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915670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97" w:right="359" w:bottom="1440" w:gutter="0" w:footer="0" w:header="0"/>
          <w:type w:val="continuous"/>
        </w:sectPr>
      </w:pPr>
    </w:p>
    <w:bookmarkStart w:id="1" w:name="page2"/>
    <w:bookmarkEnd w:id="1"/>
    <w:p>
      <w:pPr>
        <w:ind w:left="1300" w:right="140" w:hanging="1296"/>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October 1, 2014, Graham Holdings Company (the “Company”) announced that Timothy J. O’Shaughnessy has been named President of the Company, effective as of November 3, 2014. Mr. O’Shaughnessy, 32, has most recently served as Chief Executive Officer of LivingSocial, Inc. (“LivingSocial”), a position he held from co-founding the company in July 2007 until stepping down in August 2014. During Mr. O’Shaughnessy’s tenure, LivingSocial grew to be a multi-million dollar marketing business. Prior to co-founding LivingSocial, Mr. O’Shaughnessy served as a product manager at AOL, Inc. from 2004 to 2006, then moved to Revolution Health Group where he rose to Vice President of Product Development before leaving in 2007. Mr. O’Shaughnessy graduated from Georgetown University in 2004.</w:t>
      </w:r>
    </w:p>
    <w:p>
      <w:pPr>
        <w:spacing w:after="0" w:line="21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Mr. O’Shaughnessy is the son-in-law of Donald E. Graham, Chairman and Chief Executive Officer of the Company. Mr. O’Shaughnessy is also a cousin-by-law of Katharine Weymouth, who serves as a director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 with Mr. O’Shaughnessy</w:t>
      </w:r>
    </w:p>
    <w:p>
      <w:pPr>
        <w:spacing w:after="0" w:line="243"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The Company has reached an agreement with Mr. O’Shaughnessy regarding the material terms of his employment. Mr. O’Shaughnessy will serve as President of the Company and will report to the Chief Executive Officer of the Company. The Company has agreed that Mr. O’Shaughnessy’s annual base salary will be $750,000, and that he will be eligible for an annual cash incentive bonus with a target of 100% of his annual base salary, which will be payable based on the achievement of performance goals. </w:t>
      </w:r>
      <w:r>
        <w:rPr>
          <w:rFonts w:ascii="Times New Roman" w:cs="Times New Roman" w:eastAsia="Times New Roman" w:hAnsi="Times New Roman"/>
          <w:sz w:val="18"/>
          <w:szCs w:val="18"/>
          <w:color w:val="auto"/>
        </w:rPr>
        <w:t>Any bonus that Mr. O’Shaughnessy receives for 2014 will be prorated to reflect his start date.</w:t>
      </w:r>
    </w:p>
    <w:p>
      <w:pPr>
        <w:spacing w:after="0" w:line="20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In addition, the Company has agreed to grant Mr. O’ Shaughnessy the following awards: 5,000 performance units for the 2013-2016 award cycle and 7,500 performance units for the 2015-2018 award cycle, which awards will be subject to terms and conditions that are standard for the Company. The Company also has agreed to grant Mr. O’Shaughnessy 50,000 stock options on November 3, 2014, which options will generally vest ratably over six years and expire at the end of ten years, with an exercise price equal to the Company’s closing stock price on the grant date, plus a 3.5% growth rate compounded over 10 years. In the event Mr. O’Shaughnessy’s employment is terminated by the Company without cause prior to the final vesting date of such stock options, subject to his execution of an irrevocable release of claims in favor of the Company, the stock options scheduled to vest on the next vesting date after his date of termination will become vested (and any remaining unvested options will be forfeited), and he will have three months to exercise the vested stock options. Upon a termination of Mr. O’Shaughnessy’s employment by the Company for cause, he will forfeit all of the foregoing awards that are then outstanding, whether vested or unvested.</w:t>
      </w: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Mr. O’Shaughnessy also will be subject to customary restrictive covenants relating to non-competition, non-solicitation and 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Number Description</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of Graham Holdings Company, dated October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581660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752" w:right="1440" w:bottom="1440" w:gutter="0" w:footer="0" w:header="0"/>
        </w:sectPr>
      </w:pPr>
    </w:p>
    <w:bookmarkStart w:id="3" w:name="page4"/>
    <w:bookmarkEnd w:id="3"/>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Graham Holdings Company</w:t>
      </w:r>
    </w:p>
    <w:p>
      <w:pPr>
        <w:spacing w:after="0" w:line="225"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October 1, 2014</w:t>
      </w:r>
      <w:r>
        <w:rPr>
          <w:sz w:val="20"/>
          <w:szCs w:val="20"/>
          <w:color w:val="auto"/>
        </w:rPr>
        <w:tab/>
      </w:r>
      <w:r>
        <w:rPr>
          <w:rFonts w:ascii="Times New Roman" w:cs="Times New Roman" w:eastAsia="Times New Roman" w:hAnsi="Times New Roman"/>
          <w:sz w:val="18"/>
          <w:szCs w:val="18"/>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26035</wp:posOffset>
            </wp:positionV>
            <wp:extent cx="252984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Hal S. Jones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Senior Vice President – Finance and Chief</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752" w:right="659" w:bottom="1440" w:gutter="0" w:footer="0" w:header="0"/>
        </w:sectPr>
      </w:pPr>
    </w:p>
    <w:bookmarkStart w:id="4" w:name="page5"/>
    <w:bookmarkEnd w:id="4"/>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Number Description</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of Graham Holdings Company, dated October 1, 2014</w:t>
      </w:r>
    </w:p>
    <w:p>
      <w:pPr>
        <w:sectPr>
          <w:pgSz w:w="11900" w:h="16838" w:orient="portrait"/>
          <w:cols w:equalWidth="0" w:num="1">
            <w:col w:w="10219"/>
          </w:cols>
          <w:pgMar w:left="240" w:top="752"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89877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Timothy O’Shaughnessy Named President of Graham Holdings</w:t>
      </w:r>
    </w:p>
    <w:p>
      <w:pPr>
        <w:spacing w:after="0" w:line="241"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ARLINGTON, VA—October 1, 2014—Graham Holdings Company (NYSE: GHC) announced today that it has named Timothy O’Shaughnessy, co-founder and former CEO of LivingSocial, as its president. A well-known Washington entrepreneur, O’Shaughnessy stepped down as chief executive officer in August 2014 from LivingSocial, a company he and three others founded in 2007. During O’Shaughnessy’s tenure, the e-commerce and marketing company grew to sales of nearly $2 billion.</w:t>
      </w:r>
    </w:p>
    <w:p>
      <w:pPr>
        <w:spacing w:after="0" w:line="198" w:lineRule="exact"/>
        <w:rPr>
          <w:sz w:val="20"/>
          <w:szCs w:val="20"/>
          <w:color w:val="auto"/>
        </w:rPr>
      </w:pPr>
    </w:p>
    <w:p>
      <w:pPr>
        <w:jc w:val="both"/>
        <w:ind w:right="420" w:firstLine="648"/>
        <w:spacing w:after="0" w:line="255" w:lineRule="auto"/>
        <w:rPr>
          <w:sz w:val="20"/>
          <w:szCs w:val="20"/>
          <w:color w:val="auto"/>
        </w:rPr>
      </w:pPr>
      <w:r>
        <w:rPr>
          <w:rFonts w:ascii="Arial" w:cs="Arial" w:eastAsia="Arial" w:hAnsi="Arial"/>
          <w:sz w:val="18"/>
          <w:szCs w:val="18"/>
          <w:color w:val="auto"/>
        </w:rPr>
        <w:t>O’Shaughnessy joins Graham Holdings to oversee investments and acquisitions, and to help set a new direction for the Company, which for many years was best known for running The Washington Post. “Tim will be central to the future of our Company,” said Donald E. Graham, chairman and chief executive officer of Graham Holdings. “We are lucky to have him join us.”</w:t>
      </w:r>
    </w:p>
    <w:p>
      <w:pPr>
        <w:spacing w:after="0" w:line="191" w:lineRule="exact"/>
        <w:rPr>
          <w:sz w:val="20"/>
          <w:szCs w:val="20"/>
          <w:color w:val="auto"/>
        </w:rPr>
      </w:pPr>
    </w:p>
    <w:p>
      <w:pPr>
        <w:ind w:right="80" w:firstLine="648"/>
        <w:spacing w:after="0" w:line="241" w:lineRule="auto"/>
        <w:rPr>
          <w:sz w:val="20"/>
          <w:szCs w:val="20"/>
          <w:color w:val="auto"/>
        </w:rPr>
      </w:pPr>
      <w:r>
        <w:rPr>
          <w:rFonts w:ascii="Arial" w:cs="Arial" w:eastAsia="Arial" w:hAnsi="Arial"/>
          <w:sz w:val="18"/>
          <w:szCs w:val="18"/>
          <w:color w:val="auto"/>
        </w:rPr>
        <w:t>O’Shaughnessy said: “I’m excited to be joining Graham Holdings. This Company, since 1933, has been a difference maker in many people’s lives. It’s rich in assets, but in a different way than most people realize. Its brand and its importance in the community, its treatment of employees, shareholders and customers have all been something people have been able to look at with admiration and strive towards for decades. I think the structure of the business is unique and allows for a long-term view at a time in which it’s more and more difficult to think five or ten years out. The financial fortress that is this business—the healthy balance sheet and the great businesses will allow us to invest and grow new great businesses are incredibly stable and will give an opportunity for the management team and everyone involved to build the next generation of this Company.”</w:t>
      </w:r>
    </w:p>
    <w:p>
      <w:pPr>
        <w:spacing w:after="0" w:line="206"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A native of Minnesota and the youngest of four children, O’Shaughnessy, 32, graduated from Georgetown University in 2004 and joined AOL as a product manager. In 2006, he moved to Revolution Health, where he rose to be vice president of product development. During that time, he and three others initially developed a successful series of apps for Facebook. That company grew into LivingSocial, where O’Shaughnessy was CEO for seven years.</w:t>
      </w:r>
    </w:p>
    <w:p>
      <w:pPr>
        <w:spacing w:after="0" w:line="157"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O’Shaughnessy is married to Laura Graham O’Shaughnessy, a daughter of Donald Graham. Ms. O’Shaughnessy is CEO of SocialCode, a social marketing technology company, wholly owned by Graham Holdings. The O’Shaughnessys live in Washington, DC, and have two young children.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O’Shaughnessy will join Graham Holdings on November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549910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386715</wp:posOffset>
            </wp:positionV>
            <wp:extent cx="3771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Graham Holdings Company (</w:t>
      </w:r>
      <w:r>
        <w:rPr>
          <w:rFonts w:ascii="Arial" w:cs="Arial" w:eastAsia="Arial" w:hAnsi="Arial"/>
          <w:sz w:val="18"/>
          <w:szCs w:val="18"/>
          <w:u w:val="single" w:color="auto"/>
          <w:color w:val="0000FF"/>
        </w:rPr>
        <w:t>www.ghco.com</w:t>
      </w:r>
      <w:r>
        <w:rPr>
          <w:rFonts w:ascii="Arial" w:cs="Arial" w:eastAsia="Arial" w:hAnsi="Arial"/>
          <w:sz w:val="18"/>
          <w:szCs w:val="18"/>
          <w:color w:val="auto"/>
        </w:rPr>
        <w:t>)</w:t>
      </w:r>
    </w:p>
    <w:p>
      <w:pPr>
        <w:spacing w:after="0" w:line="2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Graham Holdings Company (NYSE: GHC) is a diversified education and media company whose principal operations include educational services, television broadcasting, cable systems and online, print and local TV news. The Company owns Kaplan, a leading global provider of educational services; Graham Media Group (WDIV–Detroit, KPRC–Houston, WKMG–Orlando, KSAT–San Antonio, WJXT–Jacksonville); Cable ONE, serving small-city subscribers in 19 midwestern, western and southern states; The Slate Group (Slate, Slate V, TheRoot); and Foreign Policy. The Company also owns Trove, a digital team focused on innovation and experimentation with emerging technologies; SocialCode, a leading social marketing solutions company; Celtic Healthcare; Forney Corporation; Joyce/Dayton Corp; and Residential Healthcare Group.</w:t>
      </w:r>
    </w:p>
    <w:p>
      <w:pPr>
        <w:spacing w:after="0" w:line="1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 #</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Contact: Rima Calderon, Rima.Calderon@ghco.com, (703) 345-6358</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2019-12-05T15:36:09Z</dcterms:created>
  <dcterms:modified xsi:type="dcterms:W3CDTF">2019-12-05T15:36:09Z</dcterms:modified>
</cp:coreProperties>
</file>