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8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Form N-PX Filer InformationUNITED STATES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SECURITIES AND EXCHANGE COMMISSION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Number: 3235-0582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Washington, D.C. 20549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48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5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ANNUAL REPORT OF PROXY VOTING RECORD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hours per response: 20.8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7090410</wp:posOffset>
            </wp:positionH>
            <wp:positionV relativeFrom="paragraph">
              <wp:posOffset>-482600</wp:posOffset>
            </wp:positionV>
            <wp:extent cx="3365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5349875</wp:posOffset>
            </wp:positionH>
            <wp:positionV relativeFrom="paragraph">
              <wp:posOffset>-482600</wp:posOffset>
            </wp:positionV>
            <wp:extent cx="33655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Filer Information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CIK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0000104889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CCC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********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 of Report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06/30/2024</w:t>
            </w:r>
          </w:p>
        </w:tc>
      </w:tr>
    </w:tbl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Are you a Registered Management Investment Company or an Institutional Manager? Institutional Manager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Is this a LIVE or TEST Filing?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TEST Is this an electronic copy of an official filing submitted in paper format?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4788535</wp:posOffset>
            </wp:positionH>
            <wp:positionV relativeFrom="paragraph">
              <wp:posOffset>-176530</wp:posOffset>
            </wp:positionV>
            <wp:extent cx="128905" cy="128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Submission Contact Information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Phone Number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E-mail Address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Notification Information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Cover Page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ectPr>
          <w:pgSz w:w="11900" w:h="16881" w:orient="portrait"/>
          <w:cols w:equalWidth="0" w:num="1">
            <w:col w:w="11200"/>
          </w:cols>
          <w:pgMar w:left="320" w:top="261" w:right="379" w:bottom="0" w:gutter="0" w:footer="0" w:header="0"/>
        </w:sect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reporting person (For registered management investment companies, provide exact name of registrant as specified in charter)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1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2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State/Country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Zip code and zip code extension or foreign postal code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Telephone number of reporting person,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Graham Holdings Co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right="3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1300 NORTH 17TH STREET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SUITE 1700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Arlington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VIRGINIA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22209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7033456300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81" w:orient="portrait"/>
          <w:cols w:equalWidth="0" w:num="2">
            <w:col w:w="8780" w:space="320"/>
            <w:col w:w="210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agent for service: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Name of agent for service</w:t>
            </w:r>
          </w:p>
        </w:tc>
        <w:tc>
          <w:tcPr>
            <w:tcW w:w="39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Wallace R. Cooney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Street 1</w:t>
            </w:r>
          </w:p>
        </w:tc>
        <w:tc>
          <w:tcPr>
            <w:tcW w:w="39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1300 NORTH 17TH STREET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Street 2</w:t>
            </w:r>
          </w:p>
        </w:tc>
        <w:tc>
          <w:tcPr>
            <w:tcW w:w="39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SUITE 1700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City</w:t>
            </w:r>
          </w:p>
        </w:tc>
        <w:tc>
          <w:tcPr>
            <w:tcW w:w="39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Arlington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State/Country</w:t>
            </w:r>
          </w:p>
        </w:tc>
        <w:tc>
          <w:tcPr>
            <w:tcW w:w="39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VIRGINIA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4"/>
        </w:trPr>
        <w:tc>
          <w:tcPr>
            <w:tcW w:w="7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Zip code and zip code extension or foreign postal code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vertAlign w:val="superscript"/>
              </w:rPr>
              <w:t>22209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81" w:orient="portrait"/>
          <w:cols w:equalWidth="0" w:num="1">
            <w:col w:w="11200"/>
          </w:cols>
          <w:pgMar w:left="320" w:top="261" w:right="379" w:bottom="0" w:gutter="0" w:footer="0" w:header="0"/>
          <w:type w:val="continuous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 Period: Report for the year ended June 30, 2024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028-22110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CRD Number (if any):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Other SEC File Number (if any):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Legal Entity Identifier (if any):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Registered Management Investment Company.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0" w:right="500"/>
        <w:spacing w:after="0" w:line="243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238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Notice Report (Check here if the registered management investment company did not hold any securities it was</w:t>
      </w:r>
    </w:p>
    <w:p>
      <w:pPr>
        <w:ind w:left="1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entitled to vote.)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Institutional Manager.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Institutional Manager Notice Report (Check here if no proxy votes are reported in this report and complete the notice report</w:t>
      </w:r>
    </w:p>
    <w:p>
      <w:pPr>
        <w:ind w:left="10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filing explanation section below)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report filing explanation: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All proxy votes for which the manager exercised voting power are reported by other reporting persons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did not exercise voting power for any reportable voting matter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has a clearly disclosed policy of not voting and did not vote on any proxy voting matters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 w:right="620"/>
        <w:spacing w:after="0" w:line="24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380"/>
        <w:spacing w:after="0" w:line="4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No Additional information: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Signature Block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 Person:</w:t>
            </w:r>
          </w:p>
        </w:tc>
        <w:tc>
          <w:tcPr>
            <w:tcW w:w="2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Graham Holdings 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(Signature):</w:t>
            </w:r>
          </w:p>
        </w:tc>
        <w:tc>
          <w:tcPr>
            <w:tcW w:w="2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Wallace R. Cooney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6"/>
        </w:trPr>
        <w:tc>
          <w:tcPr>
            <w:tcW w:w="4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3"/>
              </w:rPr>
              <w:t xml:space="preserve">By (Printed Signature):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w w:val="93"/>
                <w:vertAlign w:val="superscript"/>
              </w:rPr>
              <w:t>Wallace R. Cooney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(Title):</w:t>
            </w:r>
          </w:p>
        </w:tc>
        <w:tc>
          <w:tcPr>
            <w:tcW w:w="2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Date:</w:t>
            </w:r>
          </w:p>
        </w:tc>
        <w:tc>
          <w:tcPr>
            <w:tcW w:w="2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09/03/2024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60"/>
      </w:cols>
      <w:pgMar w:left="320" w:top="11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2024-09-03T14:52:11Z</dcterms:created>
  <dcterms:modified xsi:type="dcterms:W3CDTF">2024-09-03T14:52:11Z</dcterms:modified>
</cp:coreProperties>
</file>