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669925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UNITED STATES</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SECURITIES AND EXCHANGE COMMISSION</w:t>
      </w:r>
    </w:p>
    <w:p>
      <w:pPr>
        <w:spacing w:after="0" w:line="22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Under the Securities Exchange Act of 1934</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Corinthian Colleges,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21886810</w:t>
      </w: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3"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Veronica Dillon, Esq.</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Washington Post Company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1150 15th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N.W. Washington, D.C. 20071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(202) 334-6000</w:t>
      </w: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___________________________</w:t>
      </w:r>
      <w:r>
        <w:rPr>
          <w:rFonts w:ascii="Arial" w:cs="Arial" w:eastAsia="Arial" w:hAnsi="Arial"/>
          <w:sz w:val="18"/>
          <w:szCs w:val="18"/>
          <w:b w:val="1"/>
          <w:bCs w:val="1"/>
          <w:color w:val="auto"/>
        </w:rPr>
        <w:t>_________________________</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February 6th, 2008</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 [ ].</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Section 240.13d-7 for other parties to whom copies are to be sent.</w:t>
      </w:r>
    </w:p>
    <w:p>
      <w:pPr>
        <w:spacing w:after="0" w:line="19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859790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71"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90342V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458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4581525"/>
                    </a:xfrm>
                    <a:prstGeom prst="rect">
                      <a:avLst/>
                    </a:prstGeom>
                    <a:noFill/>
                  </pic:spPr>
                </pic:pic>
              </a:graphicData>
            </a:graphic>
          </wp:anchor>
        </w:drawing>
      </w:r>
    </w:p>
    <w:p>
      <w:pPr>
        <w:spacing w:after="0" w:line="246" w:lineRule="exact"/>
        <w:rPr>
          <w:sz w:val="20"/>
          <w:szCs w:val="20"/>
          <w:color w:val="auto"/>
        </w:rPr>
      </w:pPr>
    </w:p>
    <w:p>
      <w:pPr>
        <w:ind w:left="1420" w:hanging="124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b w:val="1"/>
          <w:bCs w:val="1"/>
          <w:color w:val="auto"/>
        </w:rPr>
        <w:t>The Washington Post Company</w:t>
      </w:r>
    </w:p>
    <w:p>
      <w:pPr>
        <w:spacing w:after="0" w:line="23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b w:val="1"/>
          <w:bCs w:val="1"/>
          <w:color w:val="auto"/>
        </w:rPr>
        <w:t>I.R.S. I.D. #53-0182885</w:t>
      </w:r>
    </w:p>
    <w:p>
      <w:pPr>
        <w:spacing w:after="0" w:line="9" w:lineRule="exact"/>
        <w:rPr>
          <w:rFonts w:ascii="Arial" w:cs="Arial" w:eastAsia="Arial" w:hAnsi="Arial"/>
          <w:sz w:val="18"/>
          <w:szCs w:val="18"/>
          <w:color w:val="auto"/>
        </w:rPr>
      </w:pPr>
    </w:p>
    <w:p>
      <w:pPr>
        <w:ind w:left="1420" w:hanging="124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9" w:lineRule="exact"/>
        <w:rPr>
          <w:rFonts w:ascii="Arial" w:cs="Arial" w:eastAsia="Arial" w:hAnsi="Arial"/>
          <w:sz w:val="18"/>
          <w:szCs w:val="18"/>
          <w:color w:val="auto"/>
        </w:rPr>
      </w:pPr>
    </w:p>
    <w:p>
      <w:pPr>
        <w:ind w:left="2120" w:hanging="699"/>
        <w:spacing w:after="0"/>
        <w:tabs>
          <w:tab w:leader="none" w:pos="212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2120" w:hanging="699"/>
        <w:spacing w:after="0"/>
        <w:tabs>
          <w:tab w:leader="none" w:pos="212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18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spacing w:after="0"/>
              <w:rPr>
                <w:sz w:val="21"/>
                <w:szCs w:val="21"/>
                <w:color w:val="auto"/>
              </w:rPr>
            </w:pPr>
          </w:p>
        </w:tc>
        <w:tc>
          <w:tcPr>
            <w:tcW w:w="67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80" w:type="dxa"/>
            <w:vAlign w:val="bottom"/>
          </w:tcPr>
          <w:p>
            <w:pPr>
              <w:ind w:left="180"/>
              <w:spacing w:after="0" w:line="191" w:lineRule="exact"/>
              <w:rPr>
                <w:sz w:val="20"/>
                <w:szCs w:val="20"/>
                <w:color w:val="auto"/>
              </w:rPr>
            </w:pPr>
            <w:r>
              <w:rPr>
                <w:rFonts w:ascii="Arial" w:cs="Arial" w:eastAsia="Arial" w:hAnsi="Arial"/>
                <w:sz w:val="18"/>
                <w:szCs w:val="18"/>
                <w:color w:val="auto"/>
              </w:rPr>
              <w:t>(4)</w:t>
            </w:r>
          </w:p>
        </w:tc>
        <w:tc>
          <w:tcPr>
            <w:tcW w:w="700" w:type="dxa"/>
            <w:vAlign w:val="bottom"/>
          </w:tcPr>
          <w:p>
            <w:pPr>
              <w:spacing w:after="0"/>
              <w:rPr>
                <w:sz w:val="16"/>
                <w:szCs w:val="16"/>
                <w:color w:val="auto"/>
              </w:rPr>
            </w:pPr>
          </w:p>
        </w:tc>
        <w:tc>
          <w:tcPr>
            <w:tcW w:w="8920" w:type="dxa"/>
            <w:vAlign w:val="bottom"/>
            <w:gridSpan w:val="4"/>
          </w:tcPr>
          <w:p>
            <w:pPr>
              <w:ind w:left="140"/>
              <w:spacing w:after="0" w:line="191" w:lineRule="exact"/>
              <w:rPr>
                <w:sz w:val="20"/>
                <w:szCs w:val="20"/>
                <w:color w:val="auto"/>
              </w:rPr>
            </w:pPr>
            <w:r>
              <w:rPr>
                <w:rFonts w:ascii="Arial" w:cs="Arial" w:eastAsia="Arial" w:hAnsi="Arial"/>
                <w:sz w:val="18"/>
                <w:szCs w:val="18"/>
                <w:color w:val="auto"/>
              </w:rPr>
              <w:t>SOURCE OF FUNDS (See Instructions)</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WC</w:t>
            </w:r>
          </w:p>
        </w:tc>
        <w:tc>
          <w:tcPr>
            <w:tcW w:w="60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0" w:type="dxa"/>
            <w:vAlign w:val="bottom"/>
          </w:tcPr>
          <w:p>
            <w:pPr>
              <w:ind w:left="180"/>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19"/>
                <w:szCs w:val="19"/>
                <w:color w:val="auto"/>
              </w:rPr>
            </w:pPr>
          </w:p>
        </w:tc>
        <w:tc>
          <w:tcPr>
            <w:tcW w:w="8920" w:type="dxa"/>
            <w:vAlign w:val="bottom"/>
            <w:gridSpan w:val="4"/>
          </w:tcPr>
          <w:p>
            <w:pPr>
              <w:ind w:left="1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6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80" w:type="dxa"/>
            <w:vAlign w:val="bottom"/>
          </w:tcPr>
          <w:p>
            <w:pPr>
              <w:ind w:left="180"/>
              <w:spacing w:after="0" w:line="191" w:lineRule="exact"/>
              <w:rPr>
                <w:sz w:val="20"/>
                <w:szCs w:val="20"/>
                <w:color w:val="auto"/>
              </w:rPr>
            </w:pPr>
            <w:r>
              <w:rPr>
                <w:rFonts w:ascii="Arial" w:cs="Arial" w:eastAsia="Arial" w:hAnsi="Arial"/>
                <w:sz w:val="18"/>
                <w:szCs w:val="18"/>
                <w:color w:val="auto"/>
              </w:rPr>
              <w:t>(6)</w:t>
            </w:r>
          </w:p>
        </w:tc>
        <w:tc>
          <w:tcPr>
            <w:tcW w:w="700" w:type="dxa"/>
            <w:vAlign w:val="bottom"/>
          </w:tcPr>
          <w:p>
            <w:pPr>
              <w:spacing w:after="0"/>
              <w:rPr>
                <w:sz w:val="16"/>
                <w:szCs w:val="16"/>
                <w:color w:val="auto"/>
              </w:rPr>
            </w:pPr>
          </w:p>
        </w:tc>
        <w:tc>
          <w:tcPr>
            <w:tcW w:w="8920" w:type="dxa"/>
            <w:vAlign w:val="bottom"/>
            <w:gridSpan w:val="4"/>
          </w:tcPr>
          <w:p>
            <w:pPr>
              <w:ind w:left="140"/>
              <w:spacing w:after="0" w:line="191" w:lineRule="exact"/>
              <w:rPr>
                <w:sz w:val="20"/>
                <w:szCs w:val="20"/>
                <w:color w:val="auto"/>
              </w:rPr>
            </w:pPr>
            <w:r>
              <w:rPr>
                <w:rFonts w:ascii="Arial" w:cs="Arial" w:eastAsia="Arial" w:hAnsi="Arial"/>
                <w:sz w:val="18"/>
                <w:szCs w:val="18"/>
                <w:color w:val="auto"/>
              </w:rPr>
              <w:t>CITIZENSHIP OR PLACE OF ORGANIZATION</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Delaware</w:t>
            </w:r>
          </w:p>
        </w:tc>
        <w:tc>
          <w:tcPr>
            <w:tcW w:w="60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2060" w:type="dxa"/>
            <w:vAlign w:val="bottom"/>
            <w:tcBorders>
              <w:right w:val="single" w:sz="8" w:color="auto"/>
            </w:tcBorders>
            <w:gridSpan w:val="2"/>
          </w:tcPr>
          <w:p>
            <w:pPr>
              <w:jc w:val="center"/>
              <w:ind w:right="490"/>
              <w:spacing w:after="0" w:line="191" w:lineRule="exact"/>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16"/>
                <w:szCs w:val="16"/>
                <w:color w:val="auto"/>
              </w:rPr>
            </w:pPr>
          </w:p>
        </w:tc>
        <w:tc>
          <w:tcPr>
            <w:tcW w:w="600" w:type="dxa"/>
            <w:vAlign w:val="bottom"/>
            <w:tcBorders>
              <w:right w:val="single" w:sz="8" w:color="auto"/>
            </w:tcBorders>
          </w:tcPr>
          <w:p>
            <w:pPr>
              <w:jc w:val="right"/>
              <w:ind w:right="70"/>
              <w:spacing w:after="0" w:line="191" w:lineRule="exact"/>
              <w:rPr>
                <w:sz w:val="20"/>
                <w:szCs w:val="20"/>
                <w:color w:val="auto"/>
              </w:rPr>
            </w:pPr>
            <w:r>
              <w:rPr>
                <w:rFonts w:ascii="Arial" w:cs="Arial" w:eastAsia="Arial" w:hAnsi="Arial"/>
                <w:sz w:val="18"/>
                <w:szCs w:val="18"/>
                <w:color w:val="auto"/>
              </w:rPr>
              <w:t>(7)</w:t>
            </w:r>
          </w:p>
        </w:tc>
        <w:tc>
          <w:tcPr>
            <w:tcW w:w="6780" w:type="dxa"/>
            <w:vAlign w:val="bottom"/>
          </w:tcPr>
          <w:p>
            <w:pPr>
              <w:ind w:left="140"/>
              <w:spacing w:after="0" w:line="191" w:lineRule="exact"/>
              <w:rPr>
                <w:sz w:val="20"/>
                <w:szCs w:val="20"/>
                <w:color w:val="auto"/>
              </w:rPr>
            </w:pPr>
            <w:r>
              <w:rPr>
                <w:rFonts w:ascii="Arial" w:cs="Arial" w:eastAsia="Arial" w:hAnsi="Arial"/>
                <w:sz w:val="18"/>
                <w:szCs w:val="18"/>
                <w:color w:val="auto"/>
              </w:rPr>
              <w:t>SOLE VOTING POWER</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06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1"/>
              </w:rPr>
              <w:t>SHARES</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6,885,000</w:t>
            </w: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060" w:type="dxa"/>
            <w:vAlign w:val="bottom"/>
            <w:tcBorders>
              <w:right w:val="single" w:sz="8" w:color="auto"/>
            </w:tcBorders>
            <w:gridSpan w:val="2"/>
          </w:tcPr>
          <w:p>
            <w:pPr>
              <w:jc w:val="center"/>
              <w:ind w:right="490"/>
              <w:spacing w:after="0" w:line="182" w:lineRule="exact"/>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5"/>
                <w:szCs w:val="15"/>
                <w:color w:val="auto"/>
              </w:rPr>
            </w:pPr>
          </w:p>
        </w:tc>
        <w:tc>
          <w:tcPr>
            <w:tcW w:w="60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(8)</w:t>
            </w:r>
          </w:p>
        </w:tc>
        <w:tc>
          <w:tcPr>
            <w:tcW w:w="6780" w:type="dxa"/>
            <w:vAlign w:val="bottom"/>
          </w:tcPr>
          <w:p>
            <w:pPr>
              <w:ind w:left="140"/>
              <w:spacing w:after="0" w:line="182" w:lineRule="exact"/>
              <w:rPr>
                <w:sz w:val="20"/>
                <w:szCs w:val="20"/>
                <w:color w:val="auto"/>
              </w:rPr>
            </w:pPr>
            <w:r>
              <w:rPr>
                <w:rFonts w:ascii="Arial" w:cs="Arial" w:eastAsia="Arial" w:hAnsi="Arial"/>
                <w:sz w:val="18"/>
                <w:szCs w:val="18"/>
                <w:color w:val="auto"/>
              </w:rPr>
              <w:t>SHARED VOTING POWER</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6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7"/>
              </w:rPr>
              <w:t>OWNED BY</w:t>
            </w:r>
          </w:p>
        </w:tc>
        <w:tc>
          <w:tcPr>
            <w:tcW w:w="1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b w:val="1"/>
                <w:bCs w:val="1"/>
                <w:color w:val="auto"/>
              </w:rPr>
              <w:t>None</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206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5"/>
              </w:rPr>
              <w:t>EACH</w:t>
            </w: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2060" w:type="dxa"/>
            <w:vAlign w:val="bottom"/>
            <w:tcBorders>
              <w:right w:val="single" w:sz="8" w:color="auto"/>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right w:val="single" w:sz="8" w:color="auto"/>
            </w:tcBorders>
          </w:tcPr>
          <w:p>
            <w:pPr>
              <w:jc w:val="right"/>
              <w:ind w:right="70"/>
              <w:spacing w:after="0" w:line="169" w:lineRule="exact"/>
              <w:rPr>
                <w:sz w:val="20"/>
                <w:szCs w:val="20"/>
                <w:color w:val="auto"/>
              </w:rPr>
            </w:pPr>
            <w:r>
              <w:rPr>
                <w:rFonts w:ascii="Arial" w:cs="Arial" w:eastAsia="Arial" w:hAnsi="Arial"/>
                <w:sz w:val="18"/>
                <w:szCs w:val="18"/>
                <w:color w:val="auto"/>
              </w:rPr>
              <w:t>(9)</w:t>
            </w:r>
          </w:p>
        </w:tc>
        <w:tc>
          <w:tcPr>
            <w:tcW w:w="6780" w:type="dxa"/>
            <w:vAlign w:val="bottom"/>
          </w:tcPr>
          <w:p>
            <w:pPr>
              <w:ind w:left="140"/>
              <w:spacing w:after="0" w:line="169" w:lineRule="exact"/>
              <w:rPr>
                <w:sz w:val="20"/>
                <w:szCs w:val="20"/>
                <w:color w:val="auto"/>
              </w:rPr>
            </w:pPr>
            <w:r>
              <w:rPr>
                <w:rFonts w:ascii="Arial" w:cs="Arial" w:eastAsia="Arial" w:hAnsi="Arial"/>
                <w:sz w:val="18"/>
                <w:szCs w:val="18"/>
                <w:color w:val="auto"/>
              </w:rPr>
              <w:t>SOLE DISPOSITIVE POWER</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6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3"/>
              </w:rPr>
              <w:t>REPORTING</w:t>
            </w:r>
          </w:p>
        </w:tc>
        <w:tc>
          <w:tcPr>
            <w:tcW w:w="1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b w:val="1"/>
                <w:bCs w:val="1"/>
                <w:color w:val="auto"/>
              </w:rPr>
              <w:t>6,885,000</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206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89"/>
              </w:rPr>
              <w:t>PERSON</w:t>
            </w: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67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060" w:type="dxa"/>
            <w:vAlign w:val="bottom"/>
            <w:tcBorders>
              <w:right w:val="single" w:sz="8" w:color="auto"/>
            </w:tcBorders>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right w:val="single" w:sz="8" w:color="auto"/>
            </w:tcBorders>
          </w:tcPr>
          <w:p>
            <w:pPr>
              <w:jc w:val="right"/>
              <w:ind w:right="70"/>
              <w:spacing w:after="0" w:line="156" w:lineRule="exact"/>
              <w:rPr>
                <w:sz w:val="20"/>
                <w:szCs w:val="20"/>
                <w:color w:val="auto"/>
              </w:rPr>
            </w:pPr>
            <w:r>
              <w:rPr>
                <w:rFonts w:ascii="Arial" w:cs="Arial" w:eastAsia="Arial" w:hAnsi="Arial"/>
                <w:sz w:val="18"/>
                <w:szCs w:val="18"/>
                <w:color w:val="auto"/>
              </w:rPr>
              <w:t>(10)</w:t>
            </w:r>
          </w:p>
        </w:tc>
        <w:tc>
          <w:tcPr>
            <w:tcW w:w="6780" w:type="dxa"/>
            <w:vAlign w:val="bottom"/>
          </w:tcPr>
          <w:p>
            <w:pPr>
              <w:ind w:left="140"/>
              <w:spacing w:after="0" w:line="156" w:lineRule="exact"/>
              <w:rPr>
                <w:sz w:val="20"/>
                <w:szCs w:val="20"/>
                <w:color w:val="auto"/>
              </w:rPr>
            </w:pPr>
            <w:r>
              <w:rPr>
                <w:rFonts w:ascii="Arial" w:cs="Arial" w:eastAsia="Arial" w:hAnsi="Arial"/>
                <w:sz w:val="18"/>
                <w:szCs w:val="18"/>
                <w:color w:val="auto"/>
              </w:rPr>
              <w:t>SHARED DISPOSITIVE POWER</w:t>
            </w: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80" w:type="dxa"/>
            <w:vAlign w:val="bottom"/>
            <w:tcBorders>
              <w:bottom w:val="single" w:sz="8" w:color="auto"/>
            </w:tcBorders>
          </w:tcPr>
          <w:p>
            <w:pPr>
              <w:spacing w:after="0"/>
              <w:rPr>
                <w:sz w:val="23"/>
                <w:szCs w:val="23"/>
                <w:color w:val="auto"/>
              </w:rPr>
            </w:pPr>
          </w:p>
        </w:tc>
        <w:tc>
          <w:tcPr>
            <w:tcW w:w="2060" w:type="dxa"/>
            <w:vAlign w:val="bottom"/>
            <w:tcBorders>
              <w:bottom w:val="single" w:sz="8" w:color="auto"/>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rPr>
              <w:t>WITH</w:t>
            </w: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67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None</w:t>
            </w:r>
          </w:p>
        </w:tc>
        <w:tc>
          <w:tcPr>
            <w:tcW w:w="8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80" w:type="dxa"/>
            <w:vAlign w:val="bottom"/>
          </w:tcPr>
          <w:p>
            <w:pPr>
              <w:ind w:left="180"/>
              <w:spacing w:after="0" w:line="191" w:lineRule="exact"/>
              <w:rPr>
                <w:sz w:val="20"/>
                <w:szCs w:val="20"/>
                <w:color w:val="auto"/>
              </w:rPr>
            </w:pPr>
            <w:r>
              <w:rPr>
                <w:rFonts w:ascii="Arial" w:cs="Arial" w:eastAsia="Arial" w:hAnsi="Arial"/>
                <w:sz w:val="18"/>
                <w:szCs w:val="18"/>
                <w:color w:val="auto"/>
              </w:rPr>
              <w:t>(11)</w:t>
            </w:r>
          </w:p>
        </w:tc>
        <w:tc>
          <w:tcPr>
            <w:tcW w:w="700" w:type="dxa"/>
            <w:vAlign w:val="bottom"/>
            <w:tcBorders>
              <w:right w:val="single" w:sz="8" w:color="auto"/>
            </w:tcBorders>
          </w:tcPr>
          <w:p>
            <w:pPr>
              <w:spacing w:after="0"/>
              <w:rPr>
                <w:sz w:val="16"/>
                <w:szCs w:val="16"/>
                <w:color w:val="auto"/>
              </w:rPr>
            </w:pPr>
          </w:p>
        </w:tc>
        <w:tc>
          <w:tcPr>
            <w:tcW w:w="8920" w:type="dxa"/>
            <w:vAlign w:val="bottom"/>
            <w:gridSpan w:val="4"/>
          </w:tcPr>
          <w:p>
            <w:pPr>
              <w:ind w:left="140"/>
              <w:spacing w:after="0" w:line="191" w:lineRule="exact"/>
              <w:rPr>
                <w:sz w:val="20"/>
                <w:szCs w:val="20"/>
                <w:color w:val="auto"/>
              </w:rPr>
            </w:pPr>
            <w:r>
              <w:rPr>
                <w:rFonts w:ascii="Arial" w:cs="Arial" w:eastAsia="Arial" w:hAnsi="Arial"/>
                <w:sz w:val="18"/>
                <w:szCs w:val="18"/>
                <w:color w:val="auto"/>
              </w:rPr>
              <w:t>AGGREGATE AMOUNT BENEFICIALLY OWNED BY EACH REPORTING PERSON</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6,885,000</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0" w:type="dxa"/>
            <w:vAlign w:val="bottom"/>
          </w:tcPr>
          <w:p>
            <w:pPr>
              <w:ind w:left="180"/>
              <w:spacing w:after="0"/>
              <w:rPr>
                <w:sz w:val="20"/>
                <w:szCs w:val="20"/>
                <w:color w:val="auto"/>
              </w:rPr>
            </w:pPr>
            <w:r>
              <w:rPr>
                <w:rFonts w:ascii="Arial" w:cs="Arial" w:eastAsia="Arial" w:hAnsi="Arial"/>
                <w:sz w:val="18"/>
                <w:szCs w:val="18"/>
                <w:color w:val="auto"/>
              </w:rPr>
              <w:t>(12)</w:t>
            </w:r>
          </w:p>
        </w:tc>
        <w:tc>
          <w:tcPr>
            <w:tcW w:w="700" w:type="dxa"/>
            <w:vAlign w:val="bottom"/>
            <w:tcBorders>
              <w:right w:val="single" w:sz="8" w:color="auto"/>
            </w:tcBorders>
          </w:tcPr>
          <w:p>
            <w:pPr>
              <w:spacing w:after="0"/>
              <w:rPr>
                <w:sz w:val="19"/>
                <w:szCs w:val="19"/>
                <w:color w:val="auto"/>
              </w:rPr>
            </w:pPr>
          </w:p>
        </w:tc>
        <w:tc>
          <w:tcPr>
            <w:tcW w:w="8920" w:type="dxa"/>
            <w:vAlign w:val="bottom"/>
            <w:gridSpan w:val="4"/>
          </w:tcPr>
          <w:p>
            <w:pPr>
              <w:ind w:left="1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8920" w:type="dxa"/>
            <w:vAlign w:val="bottom"/>
            <w:tcBorders>
              <w:bottom w:val="single" w:sz="8" w:color="auto"/>
            </w:tcBorders>
            <w:gridSpan w:val="4"/>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80" w:type="dxa"/>
            <w:vAlign w:val="bottom"/>
          </w:tcPr>
          <w:p>
            <w:pPr>
              <w:ind w:left="180"/>
              <w:spacing w:after="0" w:line="191" w:lineRule="exact"/>
              <w:rPr>
                <w:sz w:val="20"/>
                <w:szCs w:val="20"/>
                <w:color w:val="auto"/>
              </w:rPr>
            </w:pPr>
            <w:r>
              <w:rPr>
                <w:rFonts w:ascii="Arial" w:cs="Arial" w:eastAsia="Arial" w:hAnsi="Arial"/>
                <w:sz w:val="18"/>
                <w:szCs w:val="18"/>
                <w:color w:val="auto"/>
              </w:rPr>
              <w:t>(13)</w:t>
            </w:r>
          </w:p>
        </w:tc>
        <w:tc>
          <w:tcPr>
            <w:tcW w:w="700" w:type="dxa"/>
            <w:vAlign w:val="bottom"/>
            <w:tcBorders>
              <w:right w:val="single" w:sz="8" w:color="auto"/>
            </w:tcBorders>
          </w:tcPr>
          <w:p>
            <w:pPr>
              <w:spacing w:after="0"/>
              <w:rPr>
                <w:sz w:val="16"/>
                <w:szCs w:val="16"/>
                <w:color w:val="auto"/>
              </w:rPr>
            </w:pPr>
          </w:p>
        </w:tc>
        <w:tc>
          <w:tcPr>
            <w:tcW w:w="8920" w:type="dxa"/>
            <w:vAlign w:val="bottom"/>
            <w:gridSpan w:val="4"/>
          </w:tcPr>
          <w:p>
            <w:pPr>
              <w:ind w:left="140"/>
              <w:spacing w:after="0" w:line="191" w:lineRule="exact"/>
              <w:rPr>
                <w:sz w:val="20"/>
                <w:szCs w:val="20"/>
                <w:color w:val="auto"/>
              </w:rPr>
            </w:pPr>
            <w:r>
              <w:rPr>
                <w:rFonts w:ascii="Arial" w:cs="Arial" w:eastAsia="Arial" w:hAnsi="Arial"/>
                <w:sz w:val="18"/>
                <w:szCs w:val="18"/>
                <w:color w:val="auto"/>
              </w:rPr>
              <w:t>PERCENT OF CLASS REPRESENTED BY AMOUNT IN ROW (11)</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8.1%</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Pr>
          <w:p>
            <w:pPr>
              <w:ind w:left="180"/>
              <w:spacing w:after="0" w:line="191" w:lineRule="exact"/>
              <w:rPr>
                <w:sz w:val="20"/>
                <w:szCs w:val="20"/>
                <w:color w:val="auto"/>
              </w:rPr>
            </w:pPr>
            <w:r>
              <w:rPr>
                <w:rFonts w:ascii="Arial" w:cs="Arial" w:eastAsia="Arial" w:hAnsi="Arial"/>
                <w:sz w:val="18"/>
                <w:szCs w:val="18"/>
                <w:color w:val="auto"/>
              </w:rPr>
              <w:t>(14)</w:t>
            </w:r>
          </w:p>
        </w:tc>
        <w:tc>
          <w:tcPr>
            <w:tcW w:w="700" w:type="dxa"/>
            <w:vAlign w:val="bottom"/>
            <w:tcBorders>
              <w:right w:val="single" w:sz="8" w:color="auto"/>
            </w:tcBorders>
          </w:tcPr>
          <w:p>
            <w:pPr>
              <w:spacing w:after="0"/>
              <w:rPr>
                <w:sz w:val="16"/>
                <w:szCs w:val="16"/>
                <w:color w:val="auto"/>
              </w:rPr>
            </w:pPr>
          </w:p>
        </w:tc>
        <w:tc>
          <w:tcPr>
            <w:tcW w:w="8920" w:type="dxa"/>
            <w:vAlign w:val="bottom"/>
            <w:gridSpan w:val="4"/>
          </w:tcPr>
          <w:p>
            <w:pPr>
              <w:ind w:left="140"/>
              <w:spacing w:after="0" w:line="191" w:lineRule="exact"/>
              <w:rPr>
                <w:sz w:val="20"/>
                <w:szCs w:val="20"/>
                <w:color w:val="auto"/>
              </w:rPr>
            </w:pPr>
            <w:r>
              <w:rPr>
                <w:rFonts w:ascii="Arial" w:cs="Arial" w:eastAsia="Arial" w:hAnsi="Arial"/>
                <w:sz w:val="18"/>
                <w:szCs w:val="18"/>
                <w:color w:val="auto"/>
              </w:rPr>
              <w:t>TYPE OF REPORTING PERSON (See Instructions)</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CO</w:t>
            </w:r>
          </w:p>
        </w:tc>
        <w:tc>
          <w:tcPr>
            <w:tcW w:w="60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p>
    <w:p>
      <w:pPr>
        <w:spacing w:after="0" w:line="25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This statement on Schedule 13D relates to the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Corinthian Colleges, Inc., a Delaware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The principal executive offices of the Issuer are located at 6 Hutton Centre Drive, Suite 400, Santa Ana, California 92707.</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52" w:lineRule="exact"/>
        <w:rPr>
          <w:sz w:val="20"/>
          <w:szCs w:val="20"/>
          <w:color w:val="auto"/>
        </w:rPr>
      </w:pPr>
    </w:p>
    <w:p>
      <w:pPr>
        <w:ind w:left="2840" w:hanging="239"/>
        <w:spacing w:after="0"/>
        <w:tabs>
          <w:tab w:leader="none" w:pos="2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 (c); (f)</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 of the person filing this statement is The Washington Post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of the principal office and principal business of the Company is 1150 15th Street, N.W. Washington, D.C. 20071.</w:t>
      </w:r>
    </w:p>
    <w:p>
      <w:pPr>
        <w:spacing w:after="0" w:line="252" w:lineRule="exact"/>
        <w:rPr>
          <w:rFonts w:ascii="Arial" w:cs="Arial" w:eastAsia="Arial" w:hAnsi="Arial"/>
          <w:sz w:val="18"/>
          <w:szCs w:val="18"/>
          <w:color w:val="auto"/>
        </w:rPr>
      </w:pPr>
    </w:p>
    <w:p>
      <w:pPr>
        <w:ind w:firstLine="8"/>
        <w:spacing w:after="0" w:line="257"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a diversified education and media company. Set forth in Schedule A hereto, which is incorporated herein by reference, is the name, business address, present principal occupation or employment and the name, principal business and address of any corporation or other organization in which such employment is conducted and citizenship, of each of the Company’s directors and executive officers, as of the date hereof. Other than such directors and executive officers, including our chairman, Mr. Donald E. Graham, in his capacity as a shareholder of the Company, there are no persons controlling the Company.</w:t>
      </w:r>
    </w:p>
    <w:p>
      <w:pPr>
        <w:spacing w:after="0" w:line="215" w:lineRule="exact"/>
        <w:rPr>
          <w:rFonts w:ascii="Arial" w:cs="Arial" w:eastAsia="Arial" w:hAnsi="Arial"/>
          <w:sz w:val="18"/>
          <w:szCs w:val="18"/>
          <w:color w:val="auto"/>
        </w:rPr>
      </w:pPr>
    </w:p>
    <w:p>
      <w:pPr>
        <w:ind w:right="50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past five years, neither the Company nor, to the Company’s knowledge, any person named in Schedule A hereto, has been convicted in a criminal proceeding (excluding traffic violations or similar misdemeanors)</w:t>
      </w:r>
    </w:p>
    <w:p>
      <w:pPr>
        <w:spacing w:after="0" w:line="197" w:lineRule="exact"/>
        <w:rPr>
          <w:rFonts w:ascii="Arial" w:cs="Arial" w:eastAsia="Arial" w:hAnsi="Arial"/>
          <w:sz w:val="18"/>
          <w:szCs w:val="18"/>
          <w:color w:val="auto"/>
        </w:rPr>
      </w:pPr>
    </w:p>
    <w:p>
      <w:pPr>
        <w:ind w:firstLine="8"/>
        <w:spacing w:after="0" w:line="259"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past five years, neither the Company nor, to the Company’s knowledge, any person named in Schedule A hereto, was a party to a civil proceeding of a judicial or administrative body of competent jurisdiction as a result of which such person was or is subject to a judgment, decree or final order enjoining future violations of, or prohibiting or mandating activity subject to, federal or state securities laws or finding any violation with respect to such laws.</w:t>
      </w:r>
    </w:p>
    <w:p>
      <w:pPr>
        <w:spacing w:after="0" w:line="21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acquired, in the aggregate, 6,885,000 shares of Issuer Common Stock (the “</w:t>
      </w:r>
      <w:r>
        <w:rPr>
          <w:rFonts w:ascii="Arial" w:cs="Arial" w:eastAsia="Arial" w:hAnsi="Arial"/>
          <w:sz w:val="17"/>
          <w:szCs w:val="17"/>
          <w:u w:val="single" w:color="auto"/>
          <w:color w:val="auto"/>
        </w:rPr>
        <w:t>Subject Shares</w:t>
      </w:r>
      <w:r>
        <w:rPr>
          <w:rFonts w:ascii="Arial" w:cs="Arial" w:eastAsia="Arial" w:hAnsi="Arial"/>
          <w:sz w:val="17"/>
          <w:szCs w:val="17"/>
          <w:color w:val="auto"/>
        </w:rPr>
        <w:t>”) for an aggregate purchase price of</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$59,739,835.87. All acquisitions of the Subject Shares were made through purchases on the open market. The funds used by the Company to purchase the Subject Shares consisted entirely of working capital.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52"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On February 6, 2008, the Company's beneficial ownership of Issuer Common Stock first exceeded 5% of the Issuer's outstanding Common Stock. The Company purchased the Subject Shares for investment purposes after determining that such purchases represented an attractive investment</w:t>
      </w:r>
    </w:p>
    <w:p>
      <w:pPr>
        <w:ind w:right="40"/>
        <w:spacing w:after="0" w:line="277" w:lineRule="auto"/>
        <w:rPr>
          <w:sz w:val="20"/>
          <w:szCs w:val="20"/>
          <w:color w:val="auto"/>
        </w:rPr>
      </w:pPr>
      <w:r>
        <w:rPr>
          <w:rFonts w:ascii="Arial" w:cs="Arial" w:eastAsia="Arial" w:hAnsi="Arial"/>
          <w:sz w:val="17"/>
          <w:szCs w:val="17"/>
          <w:color w:val="auto"/>
        </w:rPr>
        <w:t>opportunity. Except as set forth herein, the Company currently has no plans or proposals which relate to or would result in any of the actions enumerated in paragraphs (a) through (j) of Item 4 of the form of Schedule 13D promulgated under the Act. The Company may, from time to time, acquire additional Issuer Common Stock, or dispose of some or all Subject Shares, depending upon price, market conditions and other factors.</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(a)-(b) As of the date hereof, the Company owns 6,885,000 shares of Issuer Common Stock, as defined above as the Subject Shares. The Subject Shares constitute 8.1% of the issued and outstanding shares of Issuer Common Stock, based upon disclosure in the Issuer’s most recent Form 10-Q that there were 85,091,522 shares of Issuer Common Stock issued and outstanding as of January 28, 2008. The Company has the sole power to vote and dispose of the Subject shares.</w:t>
      </w:r>
    </w:p>
    <w:p>
      <w:pPr>
        <w:spacing w:after="0" w:line="214" w:lineRule="exact"/>
        <w:rPr>
          <w:sz w:val="20"/>
          <w:szCs w:val="20"/>
          <w:color w:val="auto"/>
        </w:rPr>
      </w:pPr>
    </w:p>
    <w:p>
      <w:pPr>
        <w:ind w:right="200" w:firstLine="8"/>
        <w:spacing w:after="0" w:line="277"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 B attached hereto lists all transactions in the Issuer Common Stock during the past sixty days by the Company. To the Company's knowledge, no person named in Schedule A has effected any transaction in the Issuer Common Stock during the past 60 days.</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knowledge of the Company,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Veronica Dillon</w:t>
      </w:r>
    </w:p>
    <w:p>
      <w:pPr>
        <w:spacing w:after="0" w:line="23" w:lineRule="exact"/>
        <w:rPr>
          <w:sz w:val="20"/>
          <w:szCs w:val="20"/>
          <w:color w:val="auto"/>
        </w:rPr>
      </w:pPr>
    </w:p>
    <w:tbl>
      <w:tblPr>
        <w:tblLayout w:type="fixed"/>
        <w:tblInd w:w="732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Veronica Dillon, Esq.</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ind w:left="100"/>
              <w:spacing w:after="0"/>
              <w:rPr>
                <w:sz w:val="20"/>
                <w:szCs w:val="20"/>
                <w:color w:val="auto"/>
              </w:rPr>
            </w:pPr>
            <w:r>
              <w:rPr>
                <w:rFonts w:ascii="Arial" w:cs="Arial" w:eastAsia="Arial" w:hAnsi="Arial"/>
                <w:sz w:val="18"/>
                <w:szCs w:val="18"/>
                <w:color w:val="auto"/>
                <w:w w:val="89"/>
              </w:rPr>
              <w:t>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ind w:left="10300"/>
        <w:spacing w:after="0"/>
        <w:rPr>
          <w:sz w:val="20"/>
          <w:szCs w:val="20"/>
          <w:color w:val="auto"/>
        </w:rPr>
      </w:pPr>
      <w:r>
        <w:rPr>
          <w:rFonts w:ascii="Arial" w:cs="Arial" w:eastAsia="Arial" w:hAnsi="Arial"/>
          <w:sz w:val="17"/>
          <w:szCs w:val="17"/>
          <w:color w:val="auto"/>
        </w:rPr>
        <w:t>SCHEDULE A</w:t>
      </w:r>
    </w:p>
    <w:p>
      <w:pPr>
        <w:spacing w:after="0" w:line="26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is a list of the directors and executive officers of The Washington Post Company, setting forth the present principal occupation or employment and the name and principal business of any corporation or other organization in which such employment is conducted for each such person. Unless otherwise indicated, all directors and officers listed below are citizens of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of The Washington Post Company</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660" w:type="dxa"/>
            <w:vAlign w:val="bottom"/>
            <w:gridSpan w:val="3"/>
          </w:tcPr>
          <w:p>
            <w:pPr>
              <w:ind w:left="560"/>
              <w:spacing w:after="0"/>
              <w:rPr>
                <w:sz w:val="20"/>
                <w:szCs w:val="20"/>
                <w:color w:val="auto"/>
              </w:rPr>
            </w:pPr>
            <w:r>
              <w:rPr>
                <w:rFonts w:ascii="Arial" w:cs="Arial" w:eastAsia="Arial" w:hAnsi="Arial"/>
                <w:sz w:val="18"/>
                <w:szCs w:val="18"/>
                <w:b w:val="1"/>
                <w:bCs w:val="1"/>
                <w:color w:val="auto"/>
              </w:rPr>
              <w:t>Position</w:t>
            </w:r>
          </w:p>
        </w:tc>
        <w:tc>
          <w:tcPr>
            <w:tcW w:w="2460" w:type="dxa"/>
            <w:vAlign w:val="bottom"/>
            <w:gridSpan w:val="3"/>
          </w:tcPr>
          <w:p>
            <w:pPr>
              <w:ind w:left="100"/>
              <w:spacing w:after="0"/>
              <w:rPr>
                <w:sz w:val="20"/>
                <w:szCs w:val="20"/>
                <w:color w:val="auto"/>
              </w:rPr>
            </w:pPr>
            <w:r>
              <w:rPr>
                <w:rFonts w:ascii="Arial" w:cs="Arial" w:eastAsia="Arial" w:hAnsi="Arial"/>
                <w:sz w:val="18"/>
                <w:szCs w:val="18"/>
                <w:b w:val="1"/>
                <w:bCs w:val="1"/>
                <w:color w:val="auto"/>
                <w:w w:val="93"/>
              </w:rPr>
              <w:t>Present Principal Occupation</w:t>
            </w:r>
          </w:p>
        </w:tc>
        <w:tc>
          <w:tcPr>
            <w:tcW w:w="3400" w:type="dxa"/>
            <w:vAlign w:val="bottom"/>
            <w:gridSpan w:val="3"/>
          </w:tcPr>
          <w:p>
            <w:pPr>
              <w:ind w:left="100"/>
              <w:spacing w:after="0"/>
              <w:rPr>
                <w:sz w:val="20"/>
                <w:szCs w:val="20"/>
                <w:color w:val="auto"/>
              </w:rPr>
            </w:pPr>
            <w:r>
              <w:rPr>
                <w:rFonts w:ascii="Arial" w:cs="Arial" w:eastAsia="Arial" w:hAnsi="Arial"/>
                <w:sz w:val="18"/>
                <w:szCs w:val="18"/>
                <w:b w:val="1"/>
                <w:bCs w:val="1"/>
                <w:color w:val="auto"/>
              </w:rPr>
              <w:t>Business Address</w:t>
            </w:r>
          </w:p>
        </w:tc>
      </w:tr>
      <w:tr>
        <w:trPr>
          <w:trHeight w:val="20"/>
        </w:trPr>
        <w:tc>
          <w:tcPr>
            <w:tcW w:w="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546"/>
        </w:trPr>
        <w:tc>
          <w:tcPr>
            <w:tcW w:w="2060" w:type="dxa"/>
            <w:vAlign w:val="bottom"/>
            <w:gridSpan w:val="2"/>
          </w:tcPr>
          <w:p>
            <w:pPr>
              <w:spacing w:after="0"/>
              <w:rPr>
                <w:sz w:val="20"/>
                <w:szCs w:val="20"/>
                <w:color w:val="auto"/>
              </w:rPr>
            </w:pPr>
            <w:r>
              <w:rPr>
                <w:rFonts w:ascii="Arial" w:cs="Arial" w:eastAsia="Arial" w:hAnsi="Arial"/>
                <w:sz w:val="18"/>
                <w:szCs w:val="18"/>
                <w:color w:val="auto"/>
              </w:rPr>
              <w:t>Donald E. Graham</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Chairman, Board of</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w w:val="98"/>
              </w:rPr>
              <w:t>Chairman, Board of Directors;</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The Washington Post Company</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w w:val="93"/>
              </w:rPr>
              <w:t>Directors; Member, Finance</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The</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1150 15th Street, N.W.</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Committee; Member,</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Washington Post Company</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Washington, D.C. 20071</w:t>
            </w:r>
          </w:p>
        </w:tc>
      </w:tr>
      <w:tr>
        <w:trPr>
          <w:trHeight w:val="230"/>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Executive Committee</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72"/>
        </w:trPr>
        <w:tc>
          <w:tcPr>
            <w:tcW w:w="2060" w:type="dxa"/>
            <w:vAlign w:val="bottom"/>
            <w:gridSpan w:val="2"/>
          </w:tcPr>
          <w:p>
            <w:pPr>
              <w:spacing w:after="0"/>
              <w:rPr>
                <w:sz w:val="20"/>
                <w:szCs w:val="20"/>
                <w:color w:val="auto"/>
              </w:rPr>
            </w:pPr>
            <w:r>
              <w:rPr>
                <w:rFonts w:ascii="Arial" w:cs="Arial" w:eastAsia="Arial" w:hAnsi="Arial"/>
                <w:sz w:val="18"/>
                <w:szCs w:val="18"/>
                <w:color w:val="auto"/>
              </w:rPr>
              <w:t>Lee C. Bollinger</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Director; Member,</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w w:val="95"/>
              </w:rPr>
              <w:t>President, Columbia University</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w w:val="94"/>
              </w:rPr>
              <w:t>Columbia University in the City of New York</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w w:val="99"/>
              </w:rPr>
              <w:t>Compensation Committee</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2960 Broadway</w:t>
            </w:r>
          </w:p>
        </w:tc>
      </w:tr>
      <w:tr>
        <w:trPr>
          <w:trHeight w:val="230"/>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New York, NY 10027</w:t>
            </w:r>
          </w:p>
        </w:tc>
      </w:tr>
      <w:tr>
        <w:trPr>
          <w:trHeight w:val="472"/>
        </w:trPr>
        <w:tc>
          <w:tcPr>
            <w:tcW w:w="2060" w:type="dxa"/>
            <w:vAlign w:val="bottom"/>
            <w:gridSpan w:val="2"/>
          </w:tcPr>
          <w:p>
            <w:pPr>
              <w:spacing w:after="0"/>
              <w:rPr>
                <w:sz w:val="20"/>
                <w:szCs w:val="20"/>
                <w:color w:val="auto"/>
              </w:rPr>
            </w:pPr>
            <w:r>
              <w:rPr>
                <w:rFonts w:ascii="Arial" w:cs="Arial" w:eastAsia="Arial" w:hAnsi="Arial"/>
                <w:sz w:val="18"/>
                <w:szCs w:val="18"/>
                <w:color w:val="auto"/>
              </w:rPr>
              <w:t>Warren E. Buffett</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w w:val="97"/>
              </w:rPr>
              <w:t>Director; Member, Finance</w:t>
            </w:r>
          </w:p>
        </w:tc>
        <w:tc>
          <w:tcPr>
            <w:tcW w:w="5860" w:type="dxa"/>
            <w:vAlign w:val="bottom"/>
            <w:gridSpan w:val="6"/>
          </w:tcPr>
          <w:p>
            <w:pPr>
              <w:ind w:left="100"/>
              <w:spacing w:after="0"/>
              <w:rPr>
                <w:sz w:val="20"/>
                <w:szCs w:val="20"/>
                <w:color w:val="auto"/>
              </w:rPr>
            </w:pPr>
            <w:r>
              <w:rPr>
                <w:rFonts w:ascii="Arial" w:cs="Arial" w:eastAsia="Arial" w:hAnsi="Arial"/>
                <w:sz w:val="18"/>
                <w:szCs w:val="18"/>
                <w:color w:val="auto"/>
              </w:rPr>
              <w:t>Chairman of the Board, Berkshire Berkshire Hathaway Inc.</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Committee; Member,</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Hathaway Inc.</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1440 Kiewit Plaza</w:t>
            </w:r>
          </w:p>
        </w:tc>
      </w:tr>
      <w:tr>
        <w:trPr>
          <w:trHeight w:val="230"/>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Executive Committee</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Omaha, NE 68131</w:t>
            </w:r>
          </w:p>
        </w:tc>
      </w:tr>
      <w:tr>
        <w:trPr>
          <w:trHeight w:val="472"/>
        </w:trPr>
        <w:tc>
          <w:tcPr>
            <w:tcW w:w="2060" w:type="dxa"/>
            <w:vAlign w:val="bottom"/>
            <w:gridSpan w:val="2"/>
          </w:tcPr>
          <w:p>
            <w:pPr>
              <w:spacing w:after="0"/>
              <w:rPr>
                <w:sz w:val="20"/>
                <w:szCs w:val="20"/>
                <w:color w:val="auto"/>
              </w:rPr>
            </w:pPr>
            <w:r>
              <w:rPr>
                <w:rFonts w:ascii="Arial" w:cs="Arial" w:eastAsia="Arial" w:hAnsi="Arial"/>
                <w:sz w:val="18"/>
                <w:szCs w:val="18"/>
                <w:color w:val="auto"/>
              </w:rPr>
              <w:t>Christopher C. Davis</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Director; Member, Audit</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Chairman, Davis Selected</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Davis Selected Advisers, L.P.</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Advisers, L.P. an investment</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609 Fifth Avenue</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counseling firm</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11th Floor</w:t>
            </w:r>
          </w:p>
        </w:tc>
      </w:tr>
      <w:tr>
        <w:trPr>
          <w:trHeight w:val="230"/>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New York, NY 10017</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w w:val="98"/>
              </w:rPr>
              <w:t>Present Principal Occupation</w:t>
            </w: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Business Address</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92"/>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Barry Diller</w:t>
            </w:r>
          </w:p>
        </w:tc>
        <w:tc>
          <w:tcPr>
            <w:tcW w:w="2180" w:type="dxa"/>
            <w:vAlign w:val="bottom"/>
            <w:gridSpan w:val="2"/>
          </w:tcPr>
          <w:p>
            <w:pPr>
              <w:spacing w:after="0"/>
              <w:rPr>
                <w:sz w:val="20"/>
                <w:szCs w:val="20"/>
                <w:color w:val="auto"/>
              </w:rPr>
            </w:pPr>
            <w:r>
              <w:rPr>
                <w:rFonts w:ascii="Arial" w:cs="Arial" w:eastAsia="Arial" w:hAnsi="Arial"/>
                <w:sz w:val="18"/>
                <w:szCs w:val="18"/>
                <w:color w:val="auto"/>
              </w:rPr>
              <w:t>Director; Member,</w:t>
            </w:r>
          </w:p>
        </w:tc>
        <w:tc>
          <w:tcPr>
            <w:tcW w:w="2500" w:type="dxa"/>
            <w:vAlign w:val="bottom"/>
            <w:gridSpan w:val="2"/>
          </w:tcPr>
          <w:p>
            <w:pPr>
              <w:spacing w:after="0"/>
              <w:rPr>
                <w:sz w:val="20"/>
                <w:szCs w:val="20"/>
                <w:color w:val="auto"/>
              </w:rPr>
            </w:pPr>
            <w:r>
              <w:rPr>
                <w:rFonts w:ascii="Arial" w:cs="Arial" w:eastAsia="Arial" w:hAnsi="Arial"/>
                <w:sz w:val="18"/>
                <w:szCs w:val="18"/>
                <w:color w:val="auto"/>
              </w:rPr>
              <w:t>Chairman and Chief Executive</w:t>
            </w:r>
          </w:p>
        </w:tc>
        <w:tc>
          <w:tcPr>
            <w:tcW w:w="4080" w:type="dxa"/>
            <w:vAlign w:val="bottom"/>
            <w:gridSpan w:val="2"/>
          </w:tcPr>
          <w:p>
            <w:pPr>
              <w:spacing w:after="0"/>
              <w:rPr>
                <w:sz w:val="20"/>
                <w:szCs w:val="20"/>
                <w:color w:val="auto"/>
              </w:rPr>
            </w:pPr>
            <w:r>
              <w:rPr>
                <w:rFonts w:ascii="Arial" w:cs="Arial" w:eastAsia="Arial" w:hAnsi="Arial"/>
                <w:sz w:val="18"/>
                <w:szCs w:val="18"/>
                <w:color w:val="auto"/>
              </w:rPr>
              <w:t>IAC/InterActiveCorp</w:t>
            </w: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2500" w:type="dxa"/>
            <w:vAlign w:val="bottom"/>
            <w:gridSpan w:val="2"/>
          </w:tcPr>
          <w:p>
            <w:pPr>
              <w:spacing w:after="0"/>
              <w:rPr>
                <w:sz w:val="20"/>
                <w:szCs w:val="20"/>
                <w:color w:val="auto"/>
              </w:rPr>
            </w:pPr>
            <w:r>
              <w:rPr>
                <w:rFonts w:ascii="Arial" w:cs="Arial" w:eastAsia="Arial" w:hAnsi="Arial"/>
                <w:sz w:val="18"/>
                <w:szCs w:val="18"/>
                <w:color w:val="auto"/>
              </w:rPr>
              <w:t>Officer, IAC/InterActiveCorp;</w:t>
            </w:r>
          </w:p>
        </w:tc>
        <w:tc>
          <w:tcPr>
            <w:tcW w:w="4080" w:type="dxa"/>
            <w:vAlign w:val="bottom"/>
            <w:gridSpan w:val="2"/>
          </w:tcPr>
          <w:p>
            <w:pPr>
              <w:spacing w:after="0"/>
              <w:rPr>
                <w:sz w:val="20"/>
                <w:szCs w:val="20"/>
                <w:color w:val="auto"/>
              </w:rPr>
            </w:pPr>
            <w:r>
              <w:rPr>
                <w:rFonts w:ascii="Arial" w:cs="Arial" w:eastAsia="Arial" w:hAnsi="Arial"/>
                <w:sz w:val="18"/>
                <w:szCs w:val="18"/>
                <w:color w:val="auto"/>
              </w:rPr>
              <w:t>555 West 18th Street</w:t>
            </w: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Member, Finance Committee Chairman, Expedia, Inc.</w:t>
            </w:r>
          </w:p>
        </w:tc>
        <w:tc>
          <w:tcPr>
            <w:tcW w:w="4080" w:type="dxa"/>
            <w:vAlign w:val="bottom"/>
            <w:gridSpan w:val="2"/>
          </w:tcPr>
          <w:p>
            <w:pPr>
              <w:spacing w:after="0"/>
              <w:rPr>
                <w:sz w:val="20"/>
                <w:szCs w:val="20"/>
                <w:color w:val="auto"/>
              </w:rPr>
            </w:pPr>
            <w:r>
              <w:rPr>
                <w:rFonts w:ascii="Arial" w:cs="Arial" w:eastAsia="Arial" w:hAnsi="Arial"/>
                <w:sz w:val="18"/>
                <w:szCs w:val="18"/>
                <w:color w:val="auto"/>
              </w:rPr>
              <w:t>New York, NY 10011</w:t>
            </w:r>
          </w:p>
        </w:tc>
      </w:tr>
      <w:tr>
        <w:trPr>
          <w:trHeight w:val="472"/>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John L. Dotson Jr.</w:t>
            </w:r>
          </w:p>
        </w:tc>
        <w:tc>
          <w:tcPr>
            <w:tcW w:w="2180" w:type="dxa"/>
            <w:vAlign w:val="bottom"/>
            <w:gridSpan w:val="2"/>
          </w:tcPr>
          <w:p>
            <w:pPr>
              <w:spacing w:after="0"/>
              <w:rPr>
                <w:sz w:val="20"/>
                <w:szCs w:val="20"/>
                <w:color w:val="auto"/>
              </w:rPr>
            </w:pPr>
            <w:r>
              <w:rPr>
                <w:rFonts w:ascii="Arial" w:cs="Arial" w:eastAsia="Arial" w:hAnsi="Arial"/>
                <w:sz w:val="18"/>
                <w:szCs w:val="18"/>
                <w:color w:val="auto"/>
              </w:rPr>
              <w:t>Director; Member, Audit</w:t>
            </w:r>
          </w:p>
        </w:tc>
        <w:tc>
          <w:tcPr>
            <w:tcW w:w="2500" w:type="dxa"/>
            <w:vAlign w:val="bottom"/>
            <w:gridSpan w:val="2"/>
          </w:tcPr>
          <w:p>
            <w:pPr>
              <w:spacing w:after="0"/>
              <w:rPr>
                <w:sz w:val="20"/>
                <w:szCs w:val="20"/>
                <w:color w:val="auto"/>
              </w:rPr>
            </w:pPr>
            <w:r>
              <w:rPr>
                <w:rFonts w:ascii="Arial" w:cs="Arial" w:eastAsia="Arial" w:hAnsi="Arial"/>
                <w:sz w:val="18"/>
                <w:szCs w:val="18"/>
                <w:color w:val="auto"/>
                <w:w w:val="93"/>
              </w:rPr>
              <w:t>Retired, President and Publisher,</w:t>
            </w:r>
          </w:p>
        </w:tc>
        <w:tc>
          <w:tcPr>
            <w:tcW w:w="4080" w:type="dxa"/>
            <w:vAlign w:val="bottom"/>
            <w:gridSpan w:val="2"/>
          </w:tcPr>
          <w:p>
            <w:pPr>
              <w:spacing w:after="0"/>
              <w:rPr>
                <w:sz w:val="20"/>
                <w:szCs w:val="20"/>
                <w:color w:val="auto"/>
              </w:rPr>
            </w:pPr>
            <w:r>
              <w:rPr>
                <w:rFonts w:ascii="Arial" w:cs="Arial" w:eastAsia="Arial" w:hAnsi="Arial"/>
                <w:sz w:val="18"/>
                <w:szCs w:val="18"/>
                <w:color w:val="auto"/>
              </w:rPr>
              <w:t>The Washington Post Company</w:t>
            </w: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Committee; Member,</w:t>
            </w:r>
          </w:p>
        </w:tc>
        <w:tc>
          <w:tcPr>
            <w:tcW w:w="2500" w:type="dxa"/>
            <w:vAlign w:val="bottom"/>
            <w:gridSpan w:val="2"/>
          </w:tcPr>
          <w:p>
            <w:pPr>
              <w:spacing w:after="0"/>
              <w:rPr>
                <w:sz w:val="20"/>
                <w:szCs w:val="20"/>
                <w:color w:val="auto"/>
              </w:rPr>
            </w:pPr>
            <w:r>
              <w:rPr>
                <w:rFonts w:ascii="Arial" w:cs="Arial" w:eastAsia="Arial" w:hAnsi="Arial"/>
                <w:sz w:val="18"/>
                <w:szCs w:val="18"/>
                <w:color w:val="auto"/>
              </w:rPr>
              <w:t>Akron Beacon-Journal</w:t>
            </w:r>
          </w:p>
        </w:tc>
        <w:tc>
          <w:tcPr>
            <w:tcW w:w="4080" w:type="dxa"/>
            <w:vAlign w:val="bottom"/>
            <w:gridSpan w:val="2"/>
          </w:tcPr>
          <w:p>
            <w:pPr>
              <w:spacing w:after="0"/>
              <w:rPr>
                <w:sz w:val="20"/>
                <w:szCs w:val="20"/>
                <w:color w:val="auto"/>
              </w:rPr>
            </w:pPr>
            <w:r>
              <w:rPr>
                <w:rFonts w:ascii="Arial" w:cs="Arial" w:eastAsia="Arial" w:hAnsi="Arial"/>
                <w:sz w:val="18"/>
                <w:szCs w:val="18"/>
                <w:color w:val="auto"/>
              </w:rPr>
              <w:t>1150 15th Street, N.W.</w:t>
            </w: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Washington, D.C. 20071</w:t>
            </w:r>
          </w:p>
        </w:tc>
      </w:tr>
      <w:tr>
        <w:trPr>
          <w:trHeight w:val="472"/>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Melinda French Gates</w:t>
            </w:r>
          </w:p>
        </w:tc>
        <w:tc>
          <w:tcPr>
            <w:tcW w:w="2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2"/>
          </w:tcPr>
          <w:p>
            <w:pPr>
              <w:spacing w:after="0"/>
              <w:rPr>
                <w:sz w:val="20"/>
                <w:szCs w:val="20"/>
                <w:color w:val="auto"/>
              </w:rPr>
            </w:pPr>
            <w:r>
              <w:rPr>
                <w:rFonts w:ascii="Arial" w:cs="Arial" w:eastAsia="Arial" w:hAnsi="Arial"/>
                <w:sz w:val="18"/>
                <w:szCs w:val="18"/>
                <w:color w:val="auto"/>
              </w:rPr>
              <w:t>Co-Founder, Bill &amp; Melinda</w:t>
            </w:r>
          </w:p>
        </w:tc>
        <w:tc>
          <w:tcPr>
            <w:tcW w:w="4080" w:type="dxa"/>
            <w:vAlign w:val="bottom"/>
            <w:gridSpan w:val="2"/>
          </w:tcPr>
          <w:p>
            <w:pPr>
              <w:spacing w:after="0"/>
              <w:rPr>
                <w:sz w:val="20"/>
                <w:szCs w:val="20"/>
                <w:color w:val="auto"/>
              </w:rPr>
            </w:pPr>
            <w:r>
              <w:rPr>
                <w:rFonts w:ascii="Arial" w:cs="Arial" w:eastAsia="Arial" w:hAnsi="Arial"/>
                <w:sz w:val="18"/>
                <w:szCs w:val="18"/>
                <w:color w:val="auto"/>
              </w:rPr>
              <w:t>Bill &amp; Melinda Gates Foundation</w:t>
            </w: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Gates Foundation</w:t>
            </w:r>
          </w:p>
        </w:tc>
        <w:tc>
          <w:tcPr>
            <w:tcW w:w="4080" w:type="dxa"/>
            <w:vAlign w:val="bottom"/>
            <w:gridSpan w:val="2"/>
          </w:tcPr>
          <w:p>
            <w:pPr>
              <w:spacing w:after="0"/>
              <w:rPr>
                <w:sz w:val="20"/>
                <w:szCs w:val="20"/>
                <w:color w:val="auto"/>
              </w:rPr>
            </w:pPr>
            <w:r>
              <w:rPr>
                <w:rFonts w:ascii="Arial" w:cs="Arial" w:eastAsia="Arial" w:hAnsi="Arial"/>
                <w:sz w:val="18"/>
                <w:szCs w:val="18"/>
                <w:color w:val="auto"/>
              </w:rPr>
              <w:t>PO Box 23350</w:t>
            </w: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Seattle, WA 98102</w:t>
            </w:r>
          </w:p>
        </w:tc>
      </w:tr>
      <w:tr>
        <w:trPr>
          <w:trHeight w:val="472"/>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Thomas S. Gayner</w:t>
            </w:r>
          </w:p>
        </w:tc>
        <w:tc>
          <w:tcPr>
            <w:tcW w:w="2180" w:type="dxa"/>
            <w:vAlign w:val="bottom"/>
            <w:gridSpan w:val="2"/>
          </w:tcPr>
          <w:p>
            <w:pPr>
              <w:spacing w:after="0"/>
              <w:rPr>
                <w:sz w:val="20"/>
                <w:szCs w:val="20"/>
                <w:color w:val="auto"/>
              </w:rPr>
            </w:pPr>
            <w:r>
              <w:rPr>
                <w:rFonts w:ascii="Arial" w:cs="Arial" w:eastAsia="Arial" w:hAnsi="Arial"/>
                <w:sz w:val="18"/>
                <w:szCs w:val="18"/>
                <w:color w:val="auto"/>
              </w:rPr>
              <w:t>Director; Member, Audit</w:t>
            </w:r>
          </w:p>
        </w:tc>
        <w:tc>
          <w:tcPr>
            <w:tcW w:w="2500" w:type="dxa"/>
            <w:vAlign w:val="bottom"/>
            <w:gridSpan w:val="2"/>
          </w:tcPr>
          <w:p>
            <w:pPr>
              <w:spacing w:after="0"/>
              <w:rPr>
                <w:sz w:val="20"/>
                <w:szCs w:val="20"/>
                <w:color w:val="auto"/>
              </w:rPr>
            </w:pPr>
            <w:r>
              <w:rPr>
                <w:rFonts w:ascii="Arial" w:cs="Arial" w:eastAsia="Arial" w:hAnsi="Arial"/>
                <w:sz w:val="18"/>
                <w:szCs w:val="18"/>
                <w:color w:val="auto"/>
              </w:rPr>
              <w:t>Executive Vice President and</w:t>
            </w:r>
          </w:p>
        </w:tc>
        <w:tc>
          <w:tcPr>
            <w:tcW w:w="4080" w:type="dxa"/>
            <w:vAlign w:val="bottom"/>
            <w:gridSpan w:val="2"/>
          </w:tcPr>
          <w:p>
            <w:pPr>
              <w:spacing w:after="0"/>
              <w:rPr>
                <w:sz w:val="20"/>
                <w:szCs w:val="20"/>
                <w:color w:val="auto"/>
              </w:rPr>
            </w:pPr>
            <w:r>
              <w:rPr>
                <w:rFonts w:ascii="Arial" w:cs="Arial" w:eastAsia="Arial" w:hAnsi="Arial"/>
                <w:sz w:val="18"/>
                <w:szCs w:val="18"/>
                <w:color w:val="auto"/>
              </w:rPr>
              <w:t>Markel Corporation</w:t>
            </w: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Committee</w:t>
            </w:r>
          </w:p>
        </w:tc>
        <w:tc>
          <w:tcPr>
            <w:tcW w:w="2500" w:type="dxa"/>
            <w:vAlign w:val="bottom"/>
            <w:gridSpan w:val="2"/>
          </w:tcPr>
          <w:p>
            <w:pPr>
              <w:spacing w:after="0"/>
              <w:rPr>
                <w:sz w:val="20"/>
                <w:szCs w:val="20"/>
                <w:color w:val="auto"/>
              </w:rPr>
            </w:pPr>
            <w:r>
              <w:rPr>
                <w:rFonts w:ascii="Arial" w:cs="Arial" w:eastAsia="Arial" w:hAnsi="Arial"/>
                <w:sz w:val="18"/>
                <w:szCs w:val="18"/>
                <w:color w:val="auto"/>
                <w:w w:val="96"/>
              </w:rPr>
              <w:t>Chief Investment Officer, Markel</w:t>
            </w:r>
          </w:p>
        </w:tc>
        <w:tc>
          <w:tcPr>
            <w:tcW w:w="4080" w:type="dxa"/>
            <w:vAlign w:val="bottom"/>
            <w:gridSpan w:val="2"/>
          </w:tcPr>
          <w:p>
            <w:pPr>
              <w:spacing w:after="0"/>
              <w:rPr>
                <w:sz w:val="20"/>
                <w:szCs w:val="20"/>
                <w:color w:val="auto"/>
              </w:rPr>
            </w:pPr>
            <w:r>
              <w:rPr>
                <w:rFonts w:ascii="Arial" w:cs="Arial" w:eastAsia="Arial" w:hAnsi="Arial"/>
                <w:sz w:val="18"/>
                <w:szCs w:val="18"/>
                <w:color w:val="auto"/>
              </w:rPr>
              <w:t>4521 Highwoods Parkway</w:t>
            </w: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4080" w:type="dxa"/>
            <w:vAlign w:val="bottom"/>
            <w:gridSpan w:val="2"/>
          </w:tcPr>
          <w:p>
            <w:pPr>
              <w:spacing w:after="0"/>
              <w:rPr>
                <w:sz w:val="20"/>
                <w:szCs w:val="20"/>
                <w:color w:val="auto"/>
              </w:rPr>
            </w:pPr>
            <w:r>
              <w:rPr>
                <w:rFonts w:ascii="Arial" w:cs="Arial" w:eastAsia="Arial" w:hAnsi="Arial"/>
                <w:sz w:val="18"/>
                <w:szCs w:val="18"/>
                <w:color w:val="auto"/>
              </w:rPr>
              <w:t>Glenn Allen, VA 23060</w:t>
            </w:r>
          </w:p>
        </w:tc>
      </w:tr>
      <w:tr>
        <w:trPr>
          <w:trHeight w:val="472"/>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Anne M. Mulcahy</w:t>
            </w:r>
          </w:p>
        </w:tc>
        <w:tc>
          <w:tcPr>
            <w:tcW w:w="2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2"/>
          </w:tcPr>
          <w:p>
            <w:pPr>
              <w:spacing w:after="0"/>
              <w:rPr>
                <w:sz w:val="20"/>
                <w:szCs w:val="20"/>
                <w:color w:val="auto"/>
              </w:rPr>
            </w:pPr>
            <w:r>
              <w:rPr>
                <w:rFonts w:ascii="Arial" w:cs="Arial" w:eastAsia="Arial" w:hAnsi="Arial"/>
                <w:sz w:val="18"/>
                <w:szCs w:val="18"/>
                <w:color w:val="auto"/>
                <w:w w:val="94"/>
              </w:rPr>
              <w:t>Chairman of the Board and Chief</w:t>
            </w:r>
          </w:p>
        </w:tc>
        <w:tc>
          <w:tcPr>
            <w:tcW w:w="4080" w:type="dxa"/>
            <w:vAlign w:val="bottom"/>
            <w:gridSpan w:val="2"/>
          </w:tcPr>
          <w:p>
            <w:pPr>
              <w:spacing w:after="0"/>
              <w:rPr>
                <w:sz w:val="20"/>
                <w:szCs w:val="20"/>
                <w:color w:val="auto"/>
              </w:rPr>
            </w:pPr>
            <w:r>
              <w:rPr>
                <w:rFonts w:ascii="Arial" w:cs="Arial" w:eastAsia="Arial" w:hAnsi="Arial"/>
                <w:sz w:val="18"/>
                <w:szCs w:val="18"/>
                <w:color w:val="auto"/>
              </w:rPr>
              <w:t>Xerox Corporation</w:t>
            </w: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Executive Officer, Xerox</w:t>
            </w:r>
          </w:p>
        </w:tc>
        <w:tc>
          <w:tcPr>
            <w:tcW w:w="4080" w:type="dxa"/>
            <w:vAlign w:val="bottom"/>
            <w:gridSpan w:val="2"/>
          </w:tcPr>
          <w:p>
            <w:pPr>
              <w:spacing w:after="0"/>
              <w:rPr>
                <w:sz w:val="20"/>
                <w:szCs w:val="20"/>
                <w:color w:val="auto"/>
              </w:rPr>
            </w:pPr>
            <w:r>
              <w:rPr>
                <w:rFonts w:ascii="Arial" w:cs="Arial" w:eastAsia="Arial" w:hAnsi="Arial"/>
                <w:sz w:val="18"/>
                <w:szCs w:val="18"/>
                <w:color w:val="auto"/>
              </w:rPr>
              <w:t>P.O. Box 4505</w:t>
            </w: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4080" w:type="dxa"/>
            <w:vAlign w:val="bottom"/>
            <w:gridSpan w:val="2"/>
          </w:tcPr>
          <w:p>
            <w:pPr>
              <w:spacing w:after="0"/>
              <w:rPr>
                <w:sz w:val="20"/>
                <w:szCs w:val="20"/>
                <w:color w:val="auto"/>
              </w:rPr>
            </w:pPr>
            <w:r>
              <w:rPr>
                <w:rFonts w:ascii="Arial" w:cs="Arial" w:eastAsia="Arial" w:hAnsi="Arial"/>
                <w:sz w:val="18"/>
                <w:szCs w:val="18"/>
                <w:color w:val="auto"/>
              </w:rPr>
              <w:t>45 Glover Avenue</w:t>
            </w: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Norwalk, CT 06856</w:t>
            </w:r>
          </w:p>
        </w:tc>
      </w:tr>
      <w:tr>
        <w:trPr>
          <w:trHeight w:val="472"/>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Ronald L. Olson</w:t>
            </w:r>
          </w:p>
        </w:tc>
        <w:tc>
          <w:tcPr>
            <w:tcW w:w="2180" w:type="dxa"/>
            <w:vAlign w:val="bottom"/>
            <w:gridSpan w:val="2"/>
          </w:tcPr>
          <w:p>
            <w:pPr>
              <w:spacing w:after="0"/>
              <w:rPr>
                <w:sz w:val="20"/>
                <w:szCs w:val="20"/>
                <w:color w:val="auto"/>
              </w:rPr>
            </w:pPr>
            <w:r>
              <w:rPr>
                <w:rFonts w:ascii="Arial" w:cs="Arial" w:eastAsia="Arial" w:hAnsi="Arial"/>
                <w:sz w:val="18"/>
                <w:szCs w:val="18"/>
                <w:color w:val="auto"/>
              </w:rPr>
              <w:t>Director; Member,</w:t>
            </w:r>
          </w:p>
        </w:tc>
        <w:tc>
          <w:tcPr>
            <w:tcW w:w="2500" w:type="dxa"/>
            <w:vAlign w:val="bottom"/>
            <w:gridSpan w:val="2"/>
          </w:tcPr>
          <w:p>
            <w:pPr>
              <w:spacing w:after="0"/>
              <w:rPr>
                <w:sz w:val="20"/>
                <w:szCs w:val="20"/>
                <w:color w:val="auto"/>
              </w:rPr>
            </w:pPr>
            <w:r>
              <w:rPr>
                <w:rFonts w:ascii="Arial" w:cs="Arial" w:eastAsia="Arial" w:hAnsi="Arial"/>
                <w:sz w:val="18"/>
                <w:szCs w:val="18"/>
                <w:color w:val="auto"/>
              </w:rPr>
              <w:t>Attorney, Member of Munger,</w:t>
            </w:r>
          </w:p>
        </w:tc>
        <w:tc>
          <w:tcPr>
            <w:tcW w:w="4080" w:type="dxa"/>
            <w:vAlign w:val="bottom"/>
            <w:gridSpan w:val="2"/>
          </w:tcPr>
          <w:p>
            <w:pPr>
              <w:spacing w:after="0"/>
              <w:rPr>
                <w:sz w:val="20"/>
                <w:szCs w:val="20"/>
                <w:color w:val="auto"/>
              </w:rPr>
            </w:pPr>
            <w:r>
              <w:rPr>
                <w:rFonts w:ascii="Arial" w:cs="Arial" w:eastAsia="Arial" w:hAnsi="Arial"/>
                <w:sz w:val="18"/>
                <w:szCs w:val="18"/>
                <w:color w:val="auto"/>
              </w:rPr>
              <w:t>Munger, Tolles &amp; Olsen LLP</w:t>
            </w: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2500" w:type="dxa"/>
            <w:vAlign w:val="bottom"/>
            <w:gridSpan w:val="2"/>
          </w:tcPr>
          <w:p>
            <w:pPr>
              <w:spacing w:after="0"/>
              <w:rPr>
                <w:sz w:val="20"/>
                <w:szCs w:val="20"/>
                <w:color w:val="auto"/>
              </w:rPr>
            </w:pPr>
            <w:r>
              <w:rPr>
                <w:rFonts w:ascii="Arial" w:cs="Arial" w:eastAsia="Arial" w:hAnsi="Arial"/>
                <w:sz w:val="18"/>
                <w:szCs w:val="18"/>
                <w:color w:val="auto"/>
              </w:rPr>
              <w:t>Tolles &amp; Olsen LLP, a law firm</w:t>
            </w:r>
          </w:p>
        </w:tc>
        <w:tc>
          <w:tcPr>
            <w:tcW w:w="4080" w:type="dxa"/>
            <w:vAlign w:val="bottom"/>
            <w:gridSpan w:val="2"/>
          </w:tcPr>
          <w:p>
            <w:pPr>
              <w:spacing w:after="0"/>
              <w:rPr>
                <w:sz w:val="20"/>
                <w:szCs w:val="20"/>
                <w:color w:val="auto"/>
              </w:rPr>
            </w:pPr>
            <w:r>
              <w:rPr>
                <w:rFonts w:ascii="Arial" w:cs="Arial" w:eastAsia="Arial" w:hAnsi="Arial"/>
                <w:sz w:val="18"/>
                <w:szCs w:val="18"/>
                <w:color w:val="auto"/>
              </w:rPr>
              <w:t>355 South Grand Avenue</w:t>
            </w: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35th Floor</w:t>
            </w: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Los Angeles, CA 90071</w:t>
            </w:r>
          </w:p>
        </w:tc>
      </w:tr>
      <w:tr>
        <w:trPr>
          <w:trHeight w:val="472"/>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Richard D. Simmons</w:t>
            </w:r>
          </w:p>
        </w:tc>
        <w:tc>
          <w:tcPr>
            <w:tcW w:w="2180" w:type="dxa"/>
            <w:vAlign w:val="bottom"/>
            <w:gridSpan w:val="2"/>
          </w:tcPr>
          <w:p>
            <w:pPr>
              <w:spacing w:after="0"/>
              <w:rPr>
                <w:sz w:val="20"/>
                <w:szCs w:val="20"/>
                <w:color w:val="auto"/>
              </w:rPr>
            </w:pPr>
            <w:r>
              <w:rPr>
                <w:rFonts w:ascii="Arial" w:cs="Arial" w:eastAsia="Arial" w:hAnsi="Arial"/>
                <w:sz w:val="18"/>
                <w:szCs w:val="18"/>
                <w:color w:val="auto"/>
              </w:rPr>
              <w:t>Director; Member, Audit</w:t>
            </w:r>
          </w:p>
        </w:tc>
        <w:tc>
          <w:tcPr>
            <w:tcW w:w="2500" w:type="dxa"/>
            <w:vAlign w:val="bottom"/>
            <w:gridSpan w:val="2"/>
          </w:tcPr>
          <w:p>
            <w:pPr>
              <w:spacing w:after="0"/>
              <w:rPr>
                <w:sz w:val="20"/>
                <w:szCs w:val="20"/>
                <w:color w:val="auto"/>
              </w:rPr>
            </w:pPr>
            <w:r>
              <w:rPr>
                <w:rFonts w:ascii="Arial" w:cs="Arial" w:eastAsia="Arial" w:hAnsi="Arial"/>
                <w:sz w:val="18"/>
                <w:szCs w:val="18"/>
                <w:color w:val="auto"/>
              </w:rPr>
              <w:t>Retired, President and Chief</w:t>
            </w:r>
          </w:p>
        </w:tc>
        <w:tc>
          <w:tcPr>
            <w:tcW w:w="4080" w:type="dxa"/>
            <w:vAlign w:val="bottom"/>
            <w:gridSpan w:val="2"/>
          </w:tcPr>
          <w:p>
            <w:pPr>
              <w:spacing w:after="0"/>
              <w:rPr>
                <w:sz w:val="20"/>
                <w:szCs w:val="20"/>
                <w:color w:val="auto"/>
              </w:rPr>
            </w:pPr>
            <w:r>
              <w:rPr>
                <w:rFonts w:ascii="Arial" w:cs="Arial" w:eastAsia="Arial" w:hAnsi="Arial"/>
                <w:sz w:val="18"/>
                <w:szCs w:val="18"/>
                <w:color w:val="auto"/>
              </w:rPr>
              <w:t>The Washington Post Company</w:t>
            </w: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Committee; Member,</w:t>
            </w:r>
          </w:p>
        </w:tc>
        <w:tc>
          <w:tcPr>
            <w:tcW w:w="2500" w:type="dxa"/>
            <w:vAlign w:val="bottom"/>
            <w:gridSpan w:val="2"/>
          </w:tcPr>
          <w:p>
            <w:pPr>
              <w:spacing w:after="0"/>
              <w:rPr>
                <w:sz w:val="20"/>
                <w:szCs w:val="20"/>
                <w:color w:val="auto"/>
              </w:rPr>
            </w:pPr>
            <w:r>
              <w:rPr>
                <w:rFonts w:ascii="Arial" w:cs="Arial" w:eastAsia="Arial" w:hAnsi="Arial"/>
                <w:sz w:val="18"/>
                <w:szCs w:val="18"/>
                <w:color w:val="auto"/>
              </w:rPr>
              <w:t>Operating Officer, The</w:t>
            </w:r>
          </w:p>
        </w:tc>
        <w:tc>
          <w:tcPr>
            <w:tcW w:w="4080" w:type="dxa"/>
            <w:vAlign w:val="bottom"/>
            <w:gridSpan w:val="2"/>
          </w:tcPr>
          <w:p>
            <w:pPr>
              <w:spacing w:after="0"/>
              <w:rPr>
                <w:sz w:val="20"/>
                <w:szCs w:val="20"/>
                <w:color w:val="auto"/>
              </w:rPr>
            </w:pPr>
            <w:r>
              <w:rPr>
                <w:rFonts w:ascii="Arial" w:cs="Arial" w:eastAsia="Arial" w:hAnsi="Arial"/>
                <w:sz w:val="18"/>
                <w:szCs w:val="18"/>
                <w:color w:val="auto"/>
              </w:rPr>
              <w:t>1150 15th Street, N.W.</w:t>
            </w: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Finance Committee</w:t>
            </w:r>
          </w:p>
        </w:tc>
        <w:tc>
          <w:tcPr>
            <w:tcW w:w="2500" w:type="dxa"/>
            <w:vAlign w:val="bottom"/>
            <w:gridSpan w:val="2"/>
          </w:tcPr>
          <w:p>
            <w:pPr>
              <w:spacing w:after="0"/>
              <w:rPr>
                <w:sz w:val="20"/>
                <w:szCs w:val="20"/>
                <w:color w:val="auto"/>
              </w:rPr>
            </w:pPr>
            <w:r>
              <w:rPr>
                <w:rFonts w:ascii="Arial" w:cs="Arial" w:eastAsia="Arial" w:hAnsi="Arial"/>
                <w:sz w:val="18"/>
                <w:szCs w:val="18"/>
                <w:color w:val="auto"/>
              </w:rPr>
              <w:t>Washington Post Company</w:t>
            </w:r>
          </w:p>
        </w:tc>
        <w:tc>
          <w:tcPr>
            <w:tcW w:w="4080" w:type="dxa"/>
            <w:vAlign w:val="bottom"/>
            <w:gridSpan w:val="2"/>
          </w:tcPr>
          <w:p>
            <w:pPr>
              <w:spacing w:after="0"/>
              <w:rPr>
                <w:sz w:val="20"/>
                <w:szCs w:val="20"/>
                <w:color w:val="auto"/>
              </w:rPr>
            </w:pPr>
            <w:r>
              <w:rPr>
                <w:rFonts w:ascii="Arial" w:cs="Arial" w:eastAsia="Arial" w:hAnsi="Arial"/>
                <w:sz w:val="18"/>
                <w:szCs w:val="18"/>
                <w:color w:val="auto"/>
              </w:rPr>
              <w:t>Washington, D.C. 20071</w:t>
            </w:r>
          </w:p>
        </w:tc>
      </w:tr>
      <w:tr>
        <w:trPr>
          <w:trHeight w:val="8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20" w:type="dxa"/>
            <w:vAlign w:val="bottom"/>
          </w:tcPr>
          <w:p>
            <w:pPr>
              <w:ind w:left="8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SCHEDULE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 of 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298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Position</w:t>
            </w:r>
          </w:p>
        </w:tc>
        <w:tc>
          <w:tcPr>
            <w:tcW w:w="3760" w:type="dxa"/>
            <w:vAlign w:val="bottom"/>
          </w:tcPr>
          <w:p>
            <w:pPr>
              <w:spacing w:after="0"/>
              <w:rPr>
                <w:sz w:val="17"/>
                <w:szCs w:val="17"/>
                <w:color w:val="auto"/>
              </w:rPr>
            </w:pPr>
          </w:p>
        </w:tc>
      </w:tr>
      <w:tr>
        <w:trPr>
          <w:trHeight w:val="453"/>
        </w:trPr>
        <w:tc>
          <w:tcPr>
            <w:tcW w:w="3440" w:type="dxa"/>
            <w:vAlign w:val="bottom"/>
            <w:gridSpan w:val="2"/>
          </w:tcPr>
          <w:p>
            <w:pPr>
              <w:spacing w:after="0"/>
              <w:rPr>
                <w:sz w:val="20"/>
                <w:szCs w:val="20"/>
                <w:color w:val="auto"/>
              </w:rPr>
            </w:pPr>
            <w:r>
              <w:rPr>
                <w:rFonts w:ascii="Arial" w:cs="Arial" w:eastAsia="Arial" w:hAnsi="Arial"/>
                <w:sz w:val="18"/>
                <w:szCs w:val="18"/>
                <w:color w:val="auto"/>
              </w:rPr>
              <w:t>Donald E. Graham</w:t>
            </w:r>
          </w:p>
        </w:tc>
        <w:tc>
          <w:tcPr>
            <w:tcW w:w="4380" w:type="dxa"/>
            <w:vAlign w:val="bottom"/>
            <w:gridSpan w:val="2"/>
          </w:tcPr>
          <w:p>
            <w:pPr>
              <w:spacing w:after="0"/>
              <w:rPr>
                <w:sz w:val="20"/>
                <w:szCs w:val="20"/>
                <w:color w:val="auto"/>
              </w:rPr>
            </w:pPr>
            <w:r>
              <w:rPr>
                <w:rFonts w:ascii="Arial" w:cs="Arial" w:eastAsia="Arial" w:hAnsi="Arial"/>
                <w:sz w:val="18"/>
                <w:szCs w:val="18"/>
                <w:color w:val="auto"/>
                <w:w w:val="92"/>
              </w:rPr>
              <w:t>Chairman of the Board of Directors; Chief Executive Officer</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Veronica Dillon</w:t>
            </w:r>
          </w:p>
        </w:tc>
        <w:tc>
          <w:tcPr>
            <w:tcW w:w="4380" w:type="dxa"/>
            <w:vAlign w:val="bottom"/>
            <w:gridSpan w:val="2"/>
          </w:tcPr>
          <w:p>
            <w:pPr>
              <w:spacing w:after="0"/>
              <w:rPr>
                <w:sz w:val="20"/>
                <w:szCs w:val="20"/>
                <w:color w:val="auto"/>
              </w:rPr>
            </w:pPr>
            <w:r>
              <w:rPr>
                <w:rFonts w:ascii="Arial" w:cs="Arial" w:eastAsia="Arial" w:hAnsi="Arial"/>
                <w:sz w:val="18"/>
                <w:szCs w:val="18"/>
                <w:color w:val="auto"/>
                <w:w w:val="94"/>
              </w:rPr>
              <w:t>Vice President, General Counsel and Corporate Secretary</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Ann L. McDaniel</w:t>
            </w:r>
          </w:p>
        </w:tc>
        <w:tc>
          <w:tcPr>
            <w:tcW w:w="4380" w:type="dxa"/>
            <w:vAlign w:val="bottom"/>
            <w:gridSpan w:val="2"/>
          </w:tcPr>
          <w:p>
            <w:pPr>
              <w:spacing w:after="0"/>
              <w:rPr>
                <w:sz w:val="20"/>
                <w:szCs w:val="20"/>
                <w:color w:val="auto"/>
              </w:rPr>
            </w:pPr>
            <w:r>
              <w:rPr>
                <w:rFonts w:ascii="Arial" w:cs="Arial" w:eastAsia="Arial" w:hAnsi="Arial"/>
                <w:sz w:val="18"/>
                <w:szCs w:val="18"/>
                <w:color w:val="auto"/>
              </w:rPr>
              <w:t>Vice President-Human Resources</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John B. Morse, Jr.</w:t>
            </w:r>
          </w:p>
        </w:tc>
        <w:tc>
          <w:tcPr>
            <w:tcW w:w="4380" w:type="dxa"/>
            <w:vAlign w:val="bottom"/>
            <w:gridSpan w:val="2"/>
          </w:tcPr>
          <w:p>
            <w:pPr>
              <w:spacing w:after="0"/>
              <w:rPr>
                <w:sz w:val="20"/>
                <w:szCs w:val="20"/>
                <w:color w:val="auto"/>
              </w:rPr>
            </w:pPr>
            <w:r>
              <w:rPr>
                <w:rFonts w:ascii="Arial" w:cs="Arial" w:eastAsia="Arial" w:hAnsi="Arial"/>
                <w:sz w:val="18"/>
                <w:szCs w:val="18"/>
                <w:color w:val="auto"/>
              </w:rPr>
              <w:t>Vice President-Finance</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Gerald M. Rosberg</w:t>
            </w:r>
          </w:p>
        </w:tc>
        <w:tc>
          <w:tcPr>
            <w:tcW w:w="4380" w:type="dxa"/>
            <w:vAlign w:val="bottom"/>
            <w:gridSpan w:val="2"/>
          </w:tcPr>
          <w:p>
            <w:pPr>
              <w:spacing w:after="0"/>
              <w:rPr>
                <w:sz w:val="20"/>
                <w:szCs w:val="20"/>
                <w:color w:val="auto"/>
              </w:rPr>
            </w:pPr>
            <w:r>
              <w:rPr>
                <w:rFonts w:ascii="Arial" w:cs="Arial" w:eastAsia="Arial" w:hAnsi="Arial"/>
                <w:sz w:val="18"/>
                <w:szCs w:val="18"/>
                <w:color w:val="auto"/>
              </w:rPr>
              <w:t>Vice President-Planning and Development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10320"/>
        <w:spacing w:after="0"/>
        <w:rPr>
          <w:sz w:val="20"/>
          <w:szCs w:val="20"/>
          <w:color w:val="auto"/>
        </w:rPr>
      </w:pPr>
      <w:r>
        <w:rPr>
          <w:rFonts w:ascii="Arial" w:cs="Arial" w:eastAsia="Arial" w:hAnsi="Arial"/>
          <w:sz w:val="17"/>
          <w:szCs w:val="17"/>
          <w:color w:val="auto"/>
        </w:rPr>
        <w:t>SCHEDULE B</w:t>
      </w:r>
    </w:p>
    <w:p>
      <w:pPr>
        <w:spacing w:after="0" w:line="26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The following sets forth information regarding all transactions by the Company with respect to Issuer Common Stock during the past sixty (60) days. All such transactions were effected in the open market.</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920" w:type="dxa"/>
            <w:vAlign w:val="bottom"/>
            <w:tcBorders>
              <w:top w:val="single" w:sz="8" w:color="auto"/>
              <w:left w:val="single" w:sz="8" w:color="auto"/>
            </w:tcBorders>
          </w:tcPr>
          <w:p>
            <w:pPr>
              <w:spacing w:after="0"/>
              <w:rPr>
                <w:sz w:val="20"/>
                <w:szCs w:val="20"/>
                <w:color w:val="auto"/>
              </w:rPr>
            </w:pPr>
          </w:p>
        </w:tc>
        <w:tc>
          <w:tcPr>
            <w:tcW w:w="20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Date Purchased</w:t>
            </w:r>
          </w:p>
        </w:tc>
        <w:tc>
          <w:tcPr>
            <w:tcW w:w="2660" w:type="dxa"/>
            <w:vAlign w:val="bottom"/>
            <w:tcBorders>
              <w:top w:val="single" w:sz="8" w:color="auto"/>
              <w:right w:val="single" w:sz="8" w:color="auto"/>
            </w:tcBorders>
            <w:gridSpan w:val="3"/>
          </w:tcPr>
          <w:p>
            <w:pPr>
              <w:ind w:left="420"/>
              <w:spacing w:after="0"/>
              <w:rPr>
                <w:sz w:val="20"/>
                <w:szCs w:val="20"/>
                <w:color w:val="auto"/>
              </w:rPr>
            </w:pPr>
            <w:r>
              <w:rPr>
                <w:rFonts w:ascii="Arial" w:cs="Arial" w:eastAsia="Arial" w:hAnsi="Arial"/>
                <w:sz w:val="18"/>
                <w:szCs w:val="18"/>
                <w:color w:val="auto"/>
              </w:rPr>
              <w:t>No. of Shares Purchased</w:t>
            </w:r>
          </w:p>
        </w:tc>
        <w:tc>
          <w:tcPr>
            <w:tcW w:w="312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 xml:space="preserve">Average Purchase Price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/Share)*</w:t>
            </w:r>
          </w:p>
        </w:tc>
        <w:tc>
          <w:tcPr>
            <w:tcW w:w="268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Transaction Type</w:t>
            </w:r>
          </w:p>
        </w:tc>
      </w:tr>
      <w:tr>
        <w:trPr>
          <w:trHeight w:val="44"/>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top w:val="single" w:sz="8" w:color="auto"/>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3"/>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1/22/2008</w:t>
            </w:r>
          </w:p>
        </w:tc>
        <w:tc>
          <w:tcPr>
            <w:tcW w:w="920" w:type="dxa"/>
            <w:vAlign w:val="bottom"/>
            <w:tcBorders>
              <w:right w:val="single" w:sz="8" w:color="auto"/>
            </w:tcBorders>
          </w:tcPr>
          <w:p>
            <w:pPr>
              <w:spacing w:after="0"/>
              <w:rPr>
                <w:sz w:val="22"/>
                <w:szCs w:val="22"/>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87,600</w:t>
            </w:r>
          </w:p>
        </w:tc>
        <w:tc>
          <w:tcPr>
            <w:tcW w:w="460" w:type="dxa"/>
            <w:vAlign w:val="bottom"/>
            <w:tcBorders>
              <w:right w:val="single" w:sz="8" w:color="auto"/>
            </w:tcBorders>
          </w:tcPr>
          <w:p>
            <w:pPr>
              <w:spacing w:after="0"/>
              <w:rPr>
                <w:sz w:val="22"/>
                <w:szCs w:val="22"/>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$7.6653</w:t>
            </w:r>
          </w:p>
        </w:tc>
        <w:tc>
          <w:tcPr>
            <w:tcW w:w="320" w:type="dxa"/>
            <w:vAlign w:val="bottom"/>
            <w:tcBorders>
              <w:righ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1/23/2008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593,000</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$7.6839</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1/24/2008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569,400</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$7.9695</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1/25/2008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356,555</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$8.0555</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1/28/2008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171,245</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$8.1915</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1/29/2008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634,500</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$8.7222</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1/30/2008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608,842</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$8.4450</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1/31/2008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220,968</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$8.3625</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50"/>
              <w:spacing w:after="0"/>
              <w:rPr>
                <w:sz w:val="20"/>
                <w:szCs w:val="20"/>
                <w:color w:val="auto"/>
              </w:rPr>
            </w:pPr>
            <w:r>
              <w:rPr>
                <w:rFonts w:ascii="Arial" w:cs="Arial" w:eastAsia="Arial" w:hAnsi="Arial"/>
                <w:sz w:val="18"/>
                <w:szCs w:val="18"/>
                <w:color w:val="auto"/>
                <w:w w:val="91"/>
              </w:rPr>
              <w:t>2/1/2008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326,241</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$8.7648</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50"/>
              <w:spacing w:after="0"/>
              <w:rPr>
                <w:sz w:val="20"/>
                <w:szCs w:val="20"/>
                <w:color w:val="auto"/>
              </w:rPr>
            </w:pPr>
            <w:r>
              <w:rPr>
                <w:rFonts w:ascii="Arial" w:cs="Arial" w:eastAsia="Arial" w:hAnsi="Arial"/>
                <w:sz w:val="18"/>
                <w:szCs w:val="18"/>
                <w:color w:val="auto"/>
                <w:w w:val="91"/>
              </w:rPr>
              <w:t>2/4/2008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271,649</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$9.2824</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50"/>
              <w:spacing w:after="0"/>
              <w:rPr>
                <w:sz w:val="20"/>
                <w:szCs w:val="20"/>
                <w:color w:val="auto"/>
              </w:rPr>
            </w:pPr>
            <w:r>
              <w:rPr>
                <w:rFonts w:ascii="Arial" w:cs="Arial" w:eastAsia="Arial" w:hAnsi="Arial"/>
                <w:sz w:val="18"/>
                <w:szCs w:val="18"/>
                <w:color w:val="auto"/>
                <w:w w:val="91"/>
              </w:rPr>
              <w:t>2/5/2008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387,700</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$9.1351</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50"/>
              <w:spacing w:after="0"/>
              <w:rPr>
                <w:sz w:val="20"/>
                <w:szCs w:val="20"/>
                <w:color w:val="auto"/>
              </w:rPr>
            </w:pPr>
            <w:r>
              <w:rPr>
                <w:rFonts w:ascii="Arial" w:cs="Arial" w:eastAsia="Arial" w:hAnsi="Arial"/>
                <w:sz w:val="18"/>
                <w:szCs w:val="18"/>
                <w:color w:val="auto"/>
                <w:w w:val="91"/>
              </w:rPr>
              <w:t>2/6/2008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594,266</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$9.0724</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50"/>
              <w:spacing w:after="0"/>
              <w:rPr>
                <w:sz w:val="20"/>
                <w:szCs w:val="20"/>
                <w:color w:val="auto"/>
              </w:rPr>
            </w:pPr>
            <w:r>
              <w:rPr>
                <w:rFonts w:ascii="Arial" w:cs="Arial" w:eastAsia="Arial" w:hAnsi="Arial"/>
                <w:sz w:val="18"/>
                <w:szCs w:val="18"/>
                <w:color w:val="auto"/>
                <w:w w:val="91"/>
              </w:rPr>
              <w:t>2/7/2008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367,588</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$9.0166</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50"/>
              <w:spacing w:after="0"/>
              <w:rPr>
                <w:sz w:val="20"/>
                <w:szCs w:val="20"/>
                <w:color w:val="auto"/>
              </w:rPr>
            </w:pPr>
            <w:r>
              <w:rPr>
                <w:rFonts w:ascii="Arial" w:cs="Arial" w:eastAsia="Arial" w:hAnsi="Arial"/>
                <w:sz w:val="18"/>
                <w:szCs w:val="18"/>
                <w:color w:val="auto"/>
                <w:w w:val="91"/>
              </w:rPr>
              <w:t>2/8/2008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214,115</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$9.3142</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2/11/2008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76,307</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$9.4546</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2/12/2008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43,424</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$9.4608</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2/13/2008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850,000</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$9.0154</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2060" w:type="dxa"/>
            <w:vAlign w:val="bottom"/>
            <w:tcBorders>
              <w:left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2"/>
              </w:rPr>
              <w:t>2/14/2008</w:t>
            </w:r>
          </w:p>
        </w:tc>
        <w:tc>
          <w:tcPr>
            <w:tcW w:w="920" w:type="dxa"/>
            <w:vAlign w:val="bottom"/>
            <w:tcBorders>
              <w:right w:val="single" w:sz="8" w:color="auto"/>
            </w:tcBorders>
          </w:tcPr>
          <w:p>
            <w:pPr>
              <w:spacing w:after="0"/>
              <w:rPr>
                <w:sz w:val="21"/>
                <w:szCs w:val="21"/>
                <w:color w:val="auto"/>
              </w:rPr>
            </w:pPr>
          </w:p>
        </w:tc>
        <w:tc>
          <w:tcPr>
            <w:tcW w:w="22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115,600</w:t>
            </w:r>
          </w:p>
        </w:tc>
        <w:tc>
          <w:tcPr>
            <w:tcW w:w="460" w:type="dxa"/>
            <w:vAlign w:val="bottom"/>
            <w:tcBorders>
              <w:right w:val="single" w:sz="8" w:color="auto"/>
            </w:tcBorders>
          </w:tcPr>
          <w:p>
            <w:pPr>
              <w:spacing w:after="0"/>
              <w:rPr>
                <w:sz w:val="21"/>
                <w:szCs w:val="21"/>
                <w:color w:val="auto"/>
              </w:rPr>
            </w:pPr>
          </w:p>
        </w:tc>
        <w:tc>
          <w:tcPr>
            <w:tcW w:w="2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$8.7422</w:t>
            </w:r>
          </w:p>
        </w:tc>
        <w:tc>
          <w:tcPr>
            <w:tcW w:w="3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Acquisition</w:t>
            </w: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Average purchase price excludes commissions.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lowerLetter"/>
      <w:start w:val="1"/>
    </w:lvl>
  </w:abstractNum>
  <w:abstractNum w:abstractNumId="1">
    <w:nsid w:val="19495CFF"/>
    <w:multiLevelType w:val="hybridMultilevel"/>
    <w:lvl w:ilvl="0">
      <w:lvlJc w:val="left"/>
      <w:lvlText w:val="%1"/>
      <w:numFmt w:val="lowerLetter"/>
      <w:start w:val="1"/>
    </w:lvl>
    <w:lvl w:ilvl="1">
      <w:lvlJc w:val="left"/>
      <w:lvlText w:val="(%2)"/>
      <w:numFmt w:val="lowerLetter"/>
      <w:start w:val="1"/>
    </w:lvl>
  </w:abstractNum>
  <w:abstractNum w:abstractNumId="2">
    <w:nsid w:val="2AE8944A"/>
    <w:multiLevelType w:val="hybridMultilevel"/>
    <w:lvl w:ilvl="0">
      <w:lvlJc w:val="left"/>
      <w:lvlText w:val="(%1)"/>
      <w:numFmt w:val="lowerLetter"/>
      <w:start w:val="1"/>
    </w:lvl>
    <w:lvl w:ilvl="1">
      <w:lvlJc w:val="left"/>
      <w:lvlText w:val="%2"/>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2019-12-16T15:54:49Z</dcterms:created>
  <dcterms:modified xsi:type="dcterms:W3CDTF">2019-12-16T15:54:49Z</dcterms:modified>
</cp:coreProperties>
</file>