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jc w:val="center"/>
        <w:ind w:right="1759"/>
        <w:spacing w:after="0"/>
        <w:tabs>
          <w:tab w:leader="none" w:pos="200" w:val="left"/>
          <w:tab w:leader="none" w:pos="200" w:val="left"/>
        </w:tabs>
        <w:rPr>
          <w:sz w:val="20"/>
          <w:szCs w:val="20"/>
          <w:color w:val="auto"/>
        </w:rPr>
      </w:pPr>
      <w:r>
        <w:rPr>
          <w:rFonts w:ascii="Courier New" w:cs="Courier New" w:eastAsia="Courier New" w:hAnsi="Courier New"/>
          <w:sz w:val="18"/>
          <w:szCs w:val="18"/>
          <w:color w:val="auto"/>
        </w:rPr>
        <w:t>SECURITIES</w:t>
        <w:tab/>
        <w:t>&amp;</w:t>
      </w:r>
      <w:r>
        <w:rPr>
          <w:sz w:val="20"/>
          <w:szCs w:val="20"/>
          <w:color w:val="auto"/>
        </w:rPr>
        <w:tab/>
      </w:r>
      <w:r>
        <w:rPr>
          <w:rFonts w:ascii="Courier New" w:cs="Courier New" w:eastAsia="Courier New" w:hAnsi="Courier New"/>
          <w:sz w:val="16"/>
          <w:szCs w:val="16"/>
          <w:color w:val="auto"/>
        </w:rPr>
        <w:t>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7" w:lineRule="auto"/>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tabs>
          <w:tab w:leader="none" w:pos="494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24)*</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WASHINGTON POST CO.</w:t>
      </w:r>
    </w:p>
    <w:p>
      <w:pPr>
        <w:ind w:left="120"/>
        <w:spacing w:after="0"/>
        <w:tabs>
          <w:tab w:leader="none" w:pos="33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WASHINGTON POST CO. CLASS "B"</w:t>
      </w:r>
    </w:p>
    <w:p>
      <w:pPr>
        <w:ind w:left="3380"/>
        <w:spacing w:after="0"/>
        <w:rPr>
          <w:sz w:val="20"/>
          <w:szCs w:val="20"/>
          <w:color w:val="auto"/>
        </w:rPr>
      </w:pPr>
      <w:r>
        <w:rPr>
          <w:rFonts w:ascii="Courier New" w:cs="Courier New" w:eastAsia="Courier New" w:hAnsi="Courier New"/>
          <w:sz w:val="18"/>
          <w:szCs w:val="18"/>
          <w:color w:val="auto"/>
        </w:rPr>
        <w:t>VOTING CL B</w:t>
      </w:r>
    </w:p>
    <w:p>
      <w:pPr>
        <w:spacing w:after="0" w:line="4" w:lineRule="exact"/>
        <w:rPr>
          <w:sz w:val="24"/>
          <w:szCs w:val="24"/>
          <w:color w:val="auto"/>
        </w:rPr>
      </w:pPr>
    </w:p>
    <w:p>
      <w:pPr>
        <w:ind w:left="420" w:right="3899"/>
        <w:spacing w:after="0" w:line="235" w:lineRule="auto"/>
        <w:rPr>
          <w:sz w:val="20"/>
          <w:szCs w:val="20"/>
          <w:color w:val="auto"/>
        </w:rPr>
      </w:pPr>
      <w:r>
        <w:rPr>
          <w:rFonts w:ascii="Courier New" w:cs="Courier New" w:eastAsia="Courier New" w:hAnsi="Courier New"/>
          <w:sz w:val="18"/>
          <w:szCs w:val="18"/>
          <w:color w:val="auto"/>
        </w:rPr>
        <w:t>UNLESS OTHERWISE NOTED, THE SECURITY BEING REPORTED IS A COMMON STOCK</w:t>
      </w:r>
    </w:p>
    <w:p>
      <w:pPr>
        <w:ind w:left="120"/>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939640 10 8</w:t>
      </w:r>
    </w:p>
    <w:p>
      <w:pPr>
        <w:ind w:left="120"/>
        <w:spacing w:after="0" w:line="238" w:lineRule="auto"/>
        <w:tabs>
          <w:tab w:leader="none" w:pos="1880" w:val="left"/>
        </w:tabs>
        <w:rPr>
          <w:sz w:val="20"/>
          <w:szCs w:val="20"/>
          <w:color w:val="auto"/>
        </w:rPr>
      </w:pPr>
      <w:r>
        <w:rPr>
          <w:rFonts w:ascii="Courier New" w:cs="Courier New" w:eastAsia="Courier New" w:hAnsi="Courier New"/>
          <w:sz w:val="18"/>
          <w:szCs w:val="18"/>
          <w:color w:val="auto"/>
        </w:rPr>
        <w:t>FEE BEING PAID:</w:t>
        <w:tab/>
        <w:t>NO</w:t>
      </w:r>
    </w:p>
    <w:p>
      <w:pPr>
        <w:ind w:left="640" w:hanging="421"/>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J.P. MORGAN &amp; CO. INCORPORATED</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  13-2625764</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w:t>
      </w:r>
    </w:p>
    <w:p>
      <w:pPr>
        <w:ind w:left="60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tbl>
      <w:tblPr>
        <w:tblLayout w:type="fixed"/>
        <w:tblInd w:w="1160" w:type="dxa"/>
        <w:tblCellMar>
          <w:top w:w="0" w:type="dxa"/>
          <w:left w:w="0" w:type="dxa"/>
          <w:bottom w:w="0" w:type="dxa"/>
          <w:right w:w="0" w:type="dxa"/>
        </w:tblCellMar>
      </w:tblPr>
      <w:tr>
        <w:trPr>
          <w:trHeight w:val="203"/>
        </w:trPr>
        <w:tc>
          <w:tcPr>
            <w:tcW w:w="3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11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SOLE POWER</w:t>
            </w:r>
          </w:p>
        </w:tc>
        <w:tc>
          <w:tcPr>
            <w:tcW w:w="2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TO VOTE:</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127,762</w:t>
            </w:r>
          </w:p>
        </w:tc>
        <w:tc>
          <w:tcPr>
            <w:tcW w:w="780" w:type="dxa"/>
            <w:vAlign w:val="bottom"/>
          </w:tcPr>
          <w:p>
            <w:pPr>
              <w:ind w:left="140"/>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28,790</w:t>
            </w: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w:t>
            </w:r>
          </w:p>
        </w:tc>
        <w:tc>
          <w:tcPr>
            <w:tcW w:w="1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SOLE POWER</w:t>
            </w:r>
          </w:p>
        </w:tc>
        <w:tc>
          <w:tcPr>
            <w:tcW w:w="20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TO DISPOSE: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176,562</w:t>
            </w: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485,091</w:t>
            </w: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5"/>
              </w:rPr>
              <w:t>SHARES</w:t>
            </w:r>
          </w:p>
        </w:tc>
      </w:tr>
    </w:tbl>
    <w:p>
      <w:pPr>
        <w:spacing w:after="0" w:line="4" w:lineRule="exact"/>
        <w:rPr>
          <w:sz w:val="24"/>
          <w:szCs w:val="24"/>
          <w:color w:val="auto"/>
        </w:rPr>
      </w:pPr>
    </w:p>
    <w:p>
      <w:pPr>
        <w:jc w:val="right"/>
        <w:ind w:left="5380" w:right="3159" w:hanging="5161"/>
        <w:spacing w:after="0" w:line="268" w:lineRule="auto"/>
        <w:tabs>
          <w:tab w:leader="none" w:pos="6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661,853   SHARES</w:t>
      </w:r>
    </w:p>
    <w:p>
      <w:pPr>
        <w:ind w:left="740" w:hanging="521"/>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740" w:hanging="521"/>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r>
        <w:rPr>
          <w:rFonts w:ascii="Courier New" w:cs="Courier New" w:eastAsia="Courier New" w:hAnsi="Courier New"/>
          <w:sz w:val="16"/>
          <w:szCs w:val="16"/>
          <w:color w:val="auto"/>
        </w:rPr>
        <w:t>7.9 %</w:t>
      </w:r>
    </w:p>
    <w:p>
      <w:pPr>
        <w:ind w:left="740" w:hanging="521"/>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7" w:lineRule="auto"/>
        <w:rPr>
          <w:sz w:val="20"/>
          <w:szCs w:val="20"/>
          <w:color w:val="auto"/>
        </w:rPr>
      </w:pPr>
      <w:r>
        <w:rPr>
          <w:rFonts w:ascii="Courier New" w:cs="Courier New" w:eastAsia="Courier New" w:hAnsi="Courier New"/>
          <w:sz w:val="18"/>
          <w:szCs w:val="18"/>
          <w:color w:val="auto"/>
        </w:rPr>
        <w:t>WASHINGTON, D.C. 20549</w:t>
      </w:r>
    </w:p>
    <w:p>
      <w:pPr>
        <w:ind w:left="3580"/>
        <w:spacing w:after="0" w:line="238" w:lineRule="auto"/>
        <w:rPr>
          <w:sz w:val="20"/>
          <w:szCs w:val="20"/>
          <w:color w:val="auto"/>
        </w:rPr>
      </w:pPr>
      <w:r>
        <w:rPr>
          <w:rFonts w:ascii="Courier New" w:cs="Courier New" w:eastAsia="Courier New" w:hAnsi="Courier New"/>
          <w:sz w:val="18"/>
          <w:szCs w:val="18"/>
          <w:color w:val="auto"/>
        </w:rPr>
        <w:t>SCHEDULE 13G</w:t>
      </w: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tabs>
          <w:tab w:leader="none" w:pos="2100" w:val="left"/>
          <w:tab w:leader="none" w:pos="5780" w:val="left"/>
          <w:tab w:leader="none" w:pos="642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31,1998</w:t>
      </w:r>
    </w:p>
    <w:p>
      <w:pPr>
        <w:spacing w:after="0"/>
        <w:tabs>
          <w:tab w:leader="none" w:pos="1780" w:val="left"/>
        </w:tabs>
        <w:rPr>
          <w:sz w:val="20"/>
          <w:szCs w:val="20"/>
          <w:color w:val="auto"/>
        </w:rPr>
      </w:pPr>
      <w:r>
        <w:rPr>
          <w:rFonts w:ascii="Courier New" w:cs="Courier New" w:eastAsia="Courier New" w:hAnsi="Courier New"/>
          <w:sz w:val="18"/>
          <w:szCs w:val="18"/>
          <w:color w:val="auto"/>
        </w:rPr>
        <w:t>FEE BEING PAID:</w:t>
      </w:r>
      <w:r>
        <w:rPr>
          <w:sz w:val="20"/>
          <w:szCs w:val="20"/>
          <w:color w:val="auto"/>
        </w:rPr>
        <w:tab/>
      </w:r>
      <w:r>
        <w:rPr>
          <w:rFonts w:ascii="Courier New" w:cs="Courier New" w:eastAsia="Courier New" w:hAnsi="Courier New"/>
          <w:sz w:val="16"/>
          <w:szCs w:val="16"/>
          <w:color w:val="auto"/>
        </w:rPr>
        <w:t>NO</w:t>
      </w:r>
    </w:p>
    <w:p>
      <w:pPr>
        <w:spacing w:after="0"/>
        <w:tabs>
          <w:tab w:leader="none" w:pos="840" w:val="left"/>
          <w:tab w:leader="none" w:pos="3040" w:val="left"/>
        </w:tabs>
        <w:rPr>
          <w:sz w:val="20"/>
          <w:szCs w:val="20"/>
          <w:color w:val="auto"/>
        </w:rPr>
      </w:pPr>
      <w:r>
        <w:rPr>
          <w:rFonts w:ascii="Courier New" w:cs="Courier New" w:eastAsia="Courier New" w:hAnsi="Courier New"/>
          <w:sz w:val="18"/>
          <w:szCs w:val="18"/>
          <w:color w:val="auto"/>
        </w:rPr>
        <w:t>ITEM 1</w:t>
        <w:tab/>
        <w:t>(A) NAME OF ISSUER:</w:t>
      </w:r>
      <w:r>
        <w:rPr>
          <w:sz w:val="20"/>
          <w:szCs w:val="20"/>
          <w:color w:val="auto"/>
        </w:rPr>
        <w:tab/>
      </w:r>
      <w:r>
        <w:rPr>
          <w:rFonts w:ascii="Courier New" w:cs="Courier New" w:eastAsia="Courier New" w:hAnsi="Courier New"/>
          <w:sz w:val="16"/>
          <w:szCs w:val="16"/>
          <w:color w:val="auto"/>
        </w:rPr>
        <w:t>WASHINGTON POST CO.</w:t>
      </w:r>
    </w:p>
    <w:p>
      <w:pPr>
        <w:spacing w:after="0"/>
        <w:tabs>
          <w:tab w:leader="none" w:pos="8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(B) ADDRESS OF ISSUER'S PRINCIPAL EXECUTIVE OFFICES:</w:t>
      </w:r>
    </w:p>
    <w:p>
      <w:pPr>
        <w:ind w:left="3160"/>
        <w:spacing w:after="0" w:line="237" w:lineRule="auto"/>
        <w:rPr>
          <w:sz w:val="20"/>
          <w:szCs w:val="20"/>
          <w:color w:val="auto"/>
        </w:rPr>
      </w:pPr>
      <w:r>
        <w:rPr>
          <w:rFonts w:ascii="Courier New" w:cs="Courier New" w:eastAsia="Courier New" w:hAnsi="Courier New"/>
          <w:sz w:val="18"/>
          <w:szCs w:val="18"/>
          <w:color w:val="auto"/>
        </w:rPr>
        <w:t>1150 15TH. STREET</w:t>
      </w:r>
    </w:p>
    <w:p>
      <w:pPr>
        <w:ind w:left="3160"/>
        <w:spacing w:after="0" w:line="238" w:lineRule="auto"/>
        <w:tabs>
          <w:tab w:leader="none" w:pos="5140" w:val="left"/>
        </w:tabs>
        <w:rPr>
          <w:sz w:val="20"/>
          <w:szCs w:val="20"/>
          <w:color w:val="auto"/>
        </w:rPr>
      </w:pPr>
      <w:r>
        <w:rPr>
          <w:rFonts w:ascii="Courier New" w:cs="Courier New" w:eastAsia="Courier New" w:hAnsi="Courier New"/>
          <w:sz w:val="18"/>
          <w:szCs w:val="18"/>
          <w:color w:val="auto"/>
        </w:rPr>
        <w:t>WASHINGTON, D. C.</w:t>
        <w:tab/>
        <w:t>20071</w:t>
      </w:r>
    </w:p>
    <w:p>
      <w:pPr>
        <w:ind w:left="3160"/>
        <w:spacing w:after="0"/>
        <w:rPr>
          <w:sz w:val="20"/>
          <w:szCs w:val="20"/>
          <w:color w:val="auto"/>
        </w:rPr>
      </w:pPr>
      <w:r>
        <w:rPr>
          <w:rFonts w:ascii="Courier New" w:cs="Courier New" w:eastAsia="Courier New" w:hAnsi="Courier New"/>
          <w:sz w:val="18"/>
          <w:szCs w:val="18"/>
          <w:color w:val="auto"/>
        </w:rPr>
        <w:t>(202) 334-6000</w:t>
      </w:r>
    </w:p>
    <w:p>
      <w:pPr>
        <w:spacing w:after="0" w:line="201"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 NAME OF PERSON FILING: J.P.MORGAN &amp; CO. INCORPORATED</w:t>
      </w:r>
    </w:p>
    <w:p>
      <w:pPr>
        <w:spacing w:after="0"/>
        <w:tabs>
          <w:tab w:leader="none" w:pos="8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(B) ADDRESS OF PRINCIPAL BUSINESS OFFICE:</w:t>
      </w:r>
    </w:p>
    <w:p>
      <w:pPr>
        <w:ind w:left="3160"/>
        <w:spacing w:after="0"/>
        <w:rPr>
          <w:sz w:val="20"/>
          <w:szCs w:val="20"/>
          <w:color w:val="auto"/>
        </w:rPr>
      </w:pPr>
      <w:r>
        <w:rPr>
          <w:rFonts w:ascii="Courier New" w:cs="Courier New" w:eastAsia="Courier New" w:hAnsi="Courier New"/>
          <w:sz w:val="18"/>
          <w:szCs w:val="18"/>
          <w:color w:val="auto"/>
        </w:rPr>
        <w:t>60 WALL STREET</w:t>
      </w:r>
    </w:p>
    <w:p>
      <w:pPr>
        <w:ind w:left="3160"/>
        <w:spacing w:after="0" w:line="237" w:lineRule="auto"/>
        <w:rPr>
          <w:sz w:val="20"/>
          <w:szCs w:val="20"/>
          <w:color w:val="auto"/>
        </w:rPr>
      </w:pPr>
      <w:r>
        <w:rPr>
          <w:rFonts w:ascii="Courier New" w:cs="Courier New" w:eastAsia="Courier New" w:hAnsi="Courier New"/>
          <w:sz w:val="18"/>
          <w:szCs w:val="18"/>
          <w:color w:val="auto"/>
        </w:rPr>
        <w:t>NEW YORK,N.Y. 10260</w:t>
      </w:r>
    </w:p>
    <w:p>
      <w:pPr>
        <w:spacing w:after="0"/>
        <w:tabs>
          <w:tab w:leader="none" w:pos="8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 CITIZENSHIP UNITED STATES</w:t>
      </w:r>
    </w:p>
    <w:p>
      <w:pPr>
        <w:spacing w:after="0"/>
        <w:tabs>
          <w:tab w:leader="none" w:pos="8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(D) TITLE OF CLASS OF SECURITIES:</w:t>
      </w:r>
    </w:p>
    <w:p>
      <w:pPr>
        <w:ind w:left="1280"/>
        <w:spacing w:after="0" w:line="237" w:lineRule="auto"/>
        <w:rPr>
          <w:sz w:val="20"/>
          <w:szCs w:val="20"/>
          <w:color w:val="auto"/>
        </w:rPr>
      </w:pPr>
      <w:r>
        <w:rPr>
          <w:rFonts w:ascii="Courier New" w:cs="Courier New" w:eastAsia="Courier New" w:hAnsi="Courier New"/>
          <w:sz w:val="18"/>
          <w:szCs w:val="18"/>
          <w:color w:val="auto"/>
        </w:rPr>
        <w:t>WASHINGTON POST CO. CLASS "B"</w:t>
      </w:r>
    </w:p>
    <w:p>
      <w:pPr>
        <w:ind w:left="2120"/>
        <w:spacing w:after="0"/>
        <w:rPr>
          <w:sz w:val="20"/>
          <w:szCs w:val="20"/>
          <w:color w:val="auto"/>
        </w:rPr>
      </w:pPr>
      <w:r>
        <w:rPr>
          <w:rFonts w:ascii="Courier New" w:cs="Courier New" w:eastAsia="Courier New" w:hAnsi="Courier New"/>
          <w:sz w:val="18"/>
          <w:szCs w:val="18"/>
          <w:color w:val="auto"/>
        </w:rPr>
        <w:t>VOTING CL B</w:t>
      </w:r>
    </w:p>
    <w:p>
      <w:pPr>
        <w:ind w:left="1800"/>
        <w:spacing w:after="0" w:line="237" w:lineRule="auto"/>
        <w:rPr>
          <w:sz w:val="20"/>
          <w:szCs w:val="20"/>
          <w:color w:val="auto"/>
        </w:rPr>
      </w:pPr>
      <w:r>
        <w:rPr>
          <w:rFonts w:ascii="Courier New" w:cs="Courier New" w:eastAsia="Courier New" w:hAnsi="Courier New"/>
          <w:sz w:val="18"/>
          <w:szCs w:val="18"/>
          <w:color w:val="auto"/>
        </w:rPr>
        <w:t>UNLESS OTHERWISE NOTED, SECURITY BEING REPORTED IS A</w:t>
      </w:r>
    </w:p>
    <w:p>
      <w:pPr>
        <w:ind w:left="1800"/>
        <w:spacing w:after="0"/>
        <w:rPr>
          <w:sz w:val="20"/>
          <w:szCs w:val="20"/>
          <w:color w:val="auto"/>
        </w:rPr>
      </w:pPr>
      <w:r>
        <w:rPr>
          <w:rFonts w:ascii="Courier New" w:cs="Courier New" w:eastAsia="Courier New" w:hAnsi="Courier New"/>
          <w:sz w:val="18"/>
          <w:szCs w:val="18"/>
          <w:color w:val="auto"/>
        </w:rPr>
        <w:t>COMMON STOCK.</w:t>
      </w:r>
    </w:p>
    <w:p>
      <w:pPr>
        <w:spacing w:after="0"/>
        <w:tabs>
          <w:tab w:leader="none" w:pos="840" w:val="left"/>
          <w:tab w:leader="none" w:pos="2520" w:val="left"/>
        </w:tabs>
        <w:rPr>
          <w:sz w:val="20"/>
          <w:szCs w:val="20"/>
          <w:color w:val="auto"/>
        </w:rPr>
      </w:pPr>
      <w:r>
        <w:rPr>
          <w:rFonts w:ascii="Courier New" w:cs="Courier New" w:eastAsia="Courier New" w:hAnsi="Courier New"/>
          <w:sz w:val="18"/>
          <w:szCs w:val="18"/>
          <w:color w:val="auto"/>
        </w:rPr>
        <w:t>ITEM 2</w:t>
        <w:tab/>
        <w:t>(E) CUSIP NO:</w:t>
      </w:r>
      <w:r>
        <w:rPr>
          <w:sz w:val="20"/>
          <w:szCs w:val="20"/>
          <w:color w:val="auto"/>
        </w:rPr>
        <w:tab/>
      </w:r>
      <w:r>
        <w:rPr>
          <w:rFonts w:ascii="Courier New" w:cs="Courier New" w:eastAsia="Courier New" w:hAnsi="Courier New"/>
          <w:sz w:val="16"/>
          <w:szCs w:val="16"/>
          <w:color w:val="auto"/>
        </w:rPr>
        <w:t>939640 10 8</w:t>
      </w:r>
    </w:p>
    <w:p>
      <w:pPr>
        <w:spacing w:after="0"/>
        <w:tabs>
          <w:tab w:leader="none" w:pos="1040" w:val="left"/>
          <w:tab w:leader="none" w:pos="28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TYPE OF PERSON:</w:t>
      </w:r>
      <w:r>
        <w:rPr>
          <w:sz w:val="20"/>
          <w:szCs w:val="20"/>
          <w:color w:val="auto"/>
        </w:rPr>
        <w:tab/>
      </w:r>
      <w:r>
        <w:rPr>
          <w:rFonts w:ascii="Courier New" w:cs="Courier New" w:eastAsia="Courier New" w:hAnsi="Courier New"/>
          <w:sz w:val="16"/>
          <w:szCs w:val="16"/>
          <w:color w:val="auto"/>
        </w:rPr>
        <w:t>(G) PARENT HOLDING COMPANY</w:t>
      </w:r>
    </w:p>
    <w:p>
      <w:pPr>
        <w:spacing w:after="0"/>
        <w:tabs>
          <w:tab w:leader="none" w:pos="840" w:val="left"/>
          <w:tab w:leader="none" w:pos="4840" w:val="left"/>
          <w:tab w:leader="none" w:pos="6300" w:val="left"/>
        </w:tabs>
        <w:rPr>
          <w:sz w:val="20"/>
          <w:szCs w:val="20"/>
          <w:color w:val="auto"/>
        </w:rPr>
      </w:pPr>
      <w:r>
        <w:rPr>
          <w:rFonts w:ascii="Courier New" w:cs="Courier New" w:eastAsia="Courier New" w:hAnsi="Courier New"/>
          <w:sz w:val="18"/>
          <w:szCs w:val="18"/>
          <w:color w:val="auto"/>
        </w:rPr>
        <w:t>ITEM 4</w:t>
        <w:tab/>
        <w:t>(A) AMOUNT BENEFICIALLY OWNED:</w:t>
      </w:r>
      <w:r>
        <w:rPr>
          <w:sz w:val="20"/>
          <w:szCs w:val="20"/>
          <w:color w:val="auto"/>
        </w:rPr>
        <w:tab/>
      </w:r>
      <w:r>
        <w:rPr>
          <w:rFonts w:ascii="Courier New" w:cs="Courier New" w:eastAsia="Courier New" w:hAnsi="Courier New"/>
          <w:sz w:val="18"/>
          <w:szCs w:val="18"/>
          <w:color w:val="auto"/>
        </w:rPr>
        <w:t>661,853</w:t>
      </w:r>
      <w:r>
        <w:rPr>
          <w:sz w:val="20"/>
          <w:szCs w:val="20"/>
          <w:color w:val="auto"/>
        </w:rPr>
        <w:tab/>
      </w:r>
      <w:r>
        <w:rPr>
          <w:rFonts w:ascii="Courier New" w:cs="Courier New" w:eastAsia="Courier New" w:hAnsi="Courier New"/>
          <w:sz w:val="16"/>
          <w:szCs w:val="16"/>
          <w:color w:val="auto"/>
        </w:rPr>
        <w:t>SHARES,</w:t>
      </w:r>
    </w:p>
    <w:p>
      <w:pPr>
        <w:ind w:left="1480"/>
        <w:spacing w:after="0"/>
        <w:tabs>
          <w:tab w:leader="none" w:pos="3460" w:val="left"/>
          <w:tab w:leader="none" w:pos="3780" w:val="left"/>
        </w:tabs>
        <w:rPr>
          <w:sz w:val="20"/>
          <w:szCs w:val="20"/>
          <w:color w:val="auto"/>
        </w:rPr>
      </w:pPr>
      <w:r>
        <w:rPr>
          <w:rFonts w:ascii="Courier New" w:cs="Courier New" w:eastAsia="Courier New" w:hAnsi="Courier New"/>
          <w:sz w:val="18"/>
          <w:szCs w:val="18"/>
          <w:color w:val="auto"/>
        </w:rPr>
        <w:t>INCLUDING</w:t>
      </w:r>
      <w:r>
        <w:rPr>
          <w:sz w:val="20"/>
          <w:szCs w:val="20"/>
          <w:color w:val="auto"/>
        </w:rPr>
        <w:tab/>
      </w:r>
      <w:r>
        <w:rPr>
          <w:rFonts w:ascii="Courier New" w:cs="Courier New" w:eastAsia="Courier New" w:hAnsi="Courier New"/>
          <w:sz w:val="18"/>
          <w:szCs w:val="18"/>
          <w:color w:val="auto"/>
        </w:rPr>
        <w:t>0</w:t>
      </w:r>
      <w:r>
        <w:rPr>
          <w:sz w:val="20"/>
          <w:szCs w:val="20"/>
          <w:color w:val="auto"/>
        </w:rPr>
        <w:tab/>
      </w:r>
      <w:r>
        <w:rPr>
          <w:rFonts w:ascii="Courier New" w:cs="Courier New" w:eastAsia="Courier New" w:hAnsi="Courier New"/>
          <w:sz w:val="16"/>
          <w:szCs w:val="16"/>
          <w:color w:val="auto"/>
        </w:rPr>
        <w:t>SHARES WHERE THERE IS A RIGHT TO ACQUIRE.</w:t>
      </w:r>
    </w:p>
    <w:p>
      <w:pPr>
        <w:spacing w:after="0"/>
        <w:tabs>
          <w:tab w:leader="none" w:pos="840" w:val="left"/>
          <w:tab w:leader="none" w:pos="3260" w:val="left"/>
        </w:tabs>
        <w:rPr>
          <w:sz w:val="20"/>
          <w:szCs w:val="20"/>
          <w:color w:val="auto"/>
        </w:rPr>
      </w:pPr>
      <w:r>
        <w:rPr>
          <w:rFonts w:ascii="Courier New" w:cs="Courier New" w:eastAsia="Courier New" w:hAnsi="Courier New"/>
          <w:sz w:val="18"/>
          <w:szCs w:val="18"/>
          <w:color w:val="auto"/>
        </w:rPr>
        <w:t>ITEM 4</w:t>
        <w:tab/>
        <w:t>(B) PERCENT OF CLASS:</w:t>
      </w:r>
      <w:r>
        <w:rPr>
          <w:sz w:val="20"/>
          <w:szCs w:val="20"/>
          <w:color w:val="auto"/>
        </w:rPr>
        <w:tab/>
      </w:r>
      <w:r>
        <w:rPr>
          <w:rFonts w:ascii="Courier New" w:cs="Courier New" w:eastAsia="Courier New" w:hAnsi="Courier New"/>
          <w:sz w:val="16"/>
          <w:szCs w:val="16"/>
          <w:color w:val="auto"/>
        </w:rPr>
        <w:t>7.9</w:t>
      </w:r>
    </w:p>
    <w:p>
      <w:pPr>
        <w:spacing w:after="0"/>
        <w:tabs>
          <w:tab w:leader="none" w:pos="840" w:val="left"/>
          <w:tab w:leader="none" w:pos="1680" w:val="left"/>
          <w:tab w:leader="none" w:pos="5680" w:val="left"/>
          <w:tab w:leader="none" w:pos="6620" w:val="left"/>
        </w:tabs>
        <w:rPr>
          <w:sz w:val="20"/>
          <w:szCs w:val="20"/>
          <w:color w:val="auto"/>
        </w:rPr>
      </w:pPr>
      <w:r>
        <w:rPr>
          <w:rFonts w:ascii="Courier New" w:cs="Courier New" w:eastAsia="Courier New" w:hAnsi="Courier New"/>
          <w:sz w:val="18"/>
          <w:szCs w:val="18"/>
          <w:color w:val="auto"/>
        </w:rPr>
        <w:t>ITEM 4</w:t>
        <w:tab/>
        <w:t>(C)</w:t>
      </w:r>
      <w:r>
        <w:rPr>
          <w:sz w:val="20"/>
          <w:szCs w:val="20"/>
          <w:color w:val="auto"/>
        </w:rPr>
        <w:tab/>
      </w:r>
      <w:r>
        <w:rPr>
          <w:rFonts w:ascii="Courier New" w:cs="Courier New" w:eastAsia="Courier New" w:hAnsi="Courier New"/>
          <w:sz w:val="18"/>
          <w:szCs w:val="18"/>
          <w:color w:val="auto"/>
        </w:rPr>
        <w:t>(I) SOLE POWER TO VOTE:</w:t>
      </w:r>
      <w:r>
        <w:rPr>
          <w:sz w:val="20"/>
          <w:szCs w:val="20"/>
          <w:color w:val="auto"/>
        </w:rPr>
        <w:tab/>
      </w:r>
      <w:r>
        <w:rPr>
          <w:rFonts w:ascii="Courier New" w:cs="Courier New" w:eastAsia="Courier New" w:hAnsi="Courier New"/>
          <w:sz w:val="18"/>
          <w:szCs w:val="18"/>
          <w:color w:val="auto"/>
        </w:rPr>
        <w:t>127,762</w:t>
      </w:r>
      <w:r>
        <w:rPr>
          <w:sz w:val="20"/>
          <w:szCs w:val="20"/>
          <w:color w:val="auto"/>
        </w:rPr>
        <w:tab/>
      </w:r>
      <w:r>
        <w:rPr>
          <w:rFonts w:ascii="Courier New" w:cs="Courier New" w:eastAsia="Courier New" w:hAnsi="Courier New"/>
          <w:sz w:val="16"/>
          <w:szCs w:val="16"/>
          <w:color w:val="auto"/>
        </w:rPr>
        <w:t>SHARES</w:t>
      </w:r>
    </w:p>
    <w:p>
      <w:pPr>
        <w:ind w:left="1580"/>
        <w:spacing w:after="0"/>
        <w:tabs>
          <w:tab w:leader="none" w:pos="5780" w:val="left"/>
          <w:tab w:leader="none" w:pos="6620" w:val="left"/>
        </w:tabs>
        <w:rPr>
          <w:sz w:val="20"/>
          <w:szCs w:val="20"/>
          <w:color w:val="auto"/>
        </w:rPr>
      </w:pPr>
      <w:r>
        <w:rPr>
          <w:rFonts w:ascii="Courier New" w:cs="Courier New" w:eastAsia="Courier New" w:hAnsi="Courier New"/>
          <w:sz w:val="18"/>
          <w:szCs w:val="18"/>
          <w:color w:val="auto"/>
        </w:rPr>
        <w:t>(II) SHARED POWER TO VOTE:</w:t>
      </w:r>
      <w:r>
        <w:rPr>
          <w:sz w:val="20"/>
          <w:szCs w:val="20"/>
          <w:color w:val="auto"/>
        </w:rPr>
        <w:tab/>
      </w:r>
      <w:r>
        <w:rPr>
          <w:rFonts w:ascii="Courier New" w:cs="Courier New" w:eastAsia="Courier New" w:hAnsi="Courier New"/>
          <w:sz w:val="18"/>
          <w:szCs w:val="18"/>
          <w:color w:val="auto"/>
        </w:rPr>
        <w:t>28,790</w:t>
      </w:r>
      <w:r>
        <w:rPr>
          <w:sz w:val="20"/>
          <w:szCs w:val="20"/>
          <w:color w:val="auto"/>
        </w:rPr>
        <w:tab/>
      </w:r>
      <w:r>
        <w:rPr>
          <w:rFonts w:ascii="Courier New" w:cs="Courier New" w:eastAsia="Courier New" w:hAnsi="Courier New"/>
          <w:sz w:val="16"/>
          <w:szCs w:val="16"/>
          <w:color w:val="auto"/>
        </w:rPr>
        <w:t>SHARES</w:t>
      </w:r>
    </w:p>
    <w:p>
      <w:pPr>
        <w:ind w:left="1480"/>
        <w:spacing w:after="0"/>
        <w:tabs>
          <w:tab w:leader="none" w:pos="5680" w:val="left"/>
          <w:tab w:leader="none" w:pos="6620" w:val="left"/>
        </w:tabs>
        <w:rPr>
          <w:sz w:val="20"/>
          <w:szCs w:val="20"/>
          <w:color w:val="auto"/>
        </w:rPr>
      </w:pPr>
      <w:r>
        <w:rPr>
          <w:rFonts w:ascii="Courier New" w:cs="Courier New" w:eastAsia="Courier New" w:hAnsi="Courier New"/>
          <w:sz w:val="18"/>
          <w:szCs w:val="18"/>
          <w:color w:val="auto"/>
        </w:rPr>
        <w:t>(III) SOLE POWER TO DISPOSE:</w:t>
      </w:r>
      <w:r>
        <w:rPr>
          <w:sz w:val="20"/>
          <w:szCs w:val="20"/>
          <w:color w:val="auto"/>
        </w:rPr>
        <w:tab/>
      </w:r>
      <w:r>
        <w:rPr>
          <w:rFonts w:ascii="Courier New" w:cs="Courier New" w:eastAsia="Courier New" w:hAnsi="Courier New"/>
          <w:sz w:val="18"/>
          <w:szCs w:val="18"/>
          <w:color w:val="auto"/>
        </w:rPr>
        <w:t>176,562</w:t>
      </w:r>
      <w:r>
        <w:rPr>
          <w:sz w:val="20"/>
          <w:szCs w:val="20"/>
          <w:color w:val="auto"/>
        </w:rPr>
        <w:tab/>
      </w:r>
      <w:r>
        <w:rPr>
          <w:rFonts w:ascii="Courier New" w:cs="Courier New" w:eastAsia="Courier New" w:hAnsi="Courier New"/>
          <w:sz w:val="16"/>
          <w:szCs w:val="16"/>
          <w:color w:val="auto"/>
        </w:rPr>
        <w:t>SHARES</w:t>
      </w:r>
    </w:p>
    <w:p>
      <w:pPr>
        <w:ind w:left="1580"/>
        <w:spacing w:after="0"/>
        <w:tabs>
          <w:tab w:leader="none" w:pos="5680" w:val="left"/>
          <w:tab w:leader="none" w:pos="6620" w:val="left"/>
        </w:tabs>
        <w:rPr>
          <w:sz w:val="20"/>
          <w:szCs w:val="20"/>
          <w:color w:val="auto"/>
        </w:rPr>
      </w:pPr>
      <w:r>
        <w:rPr>
          <w:rFonts w:ascii="Courier New" w:cs="Courier New" w:eastAsia="Courier New" w:hAnsi="Courier New"/>
          <w:sz w:val="18"/>
          <w:szCs w:val="18"/>
          <w:color w:val="auto"/>
        </w:rPr>
        <w:t>(IV) SHARED POWER TO DISPOSE:</w:t>
      </w:r>
      <w:r>
        <w:rPr>
          <w:sz w:val="20"/>
          <w:szCs w:val="20"/>
          <w:color w:val="auto"/>
        </w:rPr>
        <w:tab/>
      </w:r>
      <w:r>
        <w:rPr>
          <w:rFonts w:ascii="Courier New" w:cs="Courier New" w:eastAsia="Courier New" w:hAnsi="Courier New"/>
          <w:sz w:val="18"/>
          <w:szCs w:val="18"/>
          <w:color w:val="auto"/>
        </w:rPr>
        <w:t>485,091</w:t>
      </w:r>
      <w:r>
        <w:rPr>
          <w:sz w:val="20"/>
          <w:szCs w:val="20"/>
          <w:color w:val="auto"/>
        </w:rPr>
        <w:tab/>
      </w:r>
      <w:r>
        <w:rPr>
          <w:rFonts w:ascii="Courier New" w:cs="Courier New" w:eastAsia="Courier New" w:hAnsi="Courier New"/>
          <w:sz w:val="16"/>
          <w:szCs w:val="16"/>
          <w:color w:val="auto"/>
        </w:rPr>
        <w:t>SHARES</w:t>
      </w:r>
    </w:p>
    <w:p>
      <w:pPr>
        <w:spacing w:after="0"/>
        <w:tabs>
          <w:tab w:leader="none" w:pos="1040" w:val="left"/>
          <w:tab w:leader="none" w:pos="57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5 PERCENT OR LESS OF A CLASS:</w:t>
      </w:r>
      <w:r>
        <w:rPr>
          <w:sz w:val="20"/>
          <w:szCs w:val="20"/>
          <w:color w:val="auto"/>
        </w:rPr>
        <w:tab/>
      </w:r>
      <w:r>
        <w:rPr>
          <w:rFonts w:ascii="Courier New" w:cs="Courier New" w:eastAsia="Courier New" w:hAnsi="Courier New"/>
          <w:sz w:val="16"/>
          <w:szCs w:val="16"/>
          <w:color w:val="auto"/>
        </w:rPr>
        <w:t>NOT APPLICABLE</w:t>
      </w: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PERCENT ON BEHALF OF ANOTHER PERSON:</w:t>
      </w:r>
    </w:p>
    <w:p>
      <w:pPr>
        <w:spacing w:after="0" w:line="200" w:lineRule="exact"/>
        <w:rPr>
          <w:sz w:val="24"/>
          <w:szCs w:val="24"/>
          <w:color w:val="auto"/>
        </w:rPr>
      </w:pPr>
    </w:p>
    <w:p>
      <w:pPr>
        <w:spacing w:after="0" w:line="210" w:lineRule="exact"/>
        <w:rPr>
          <w:sz w:val="24"/>
          <w:szCs w:val="24"/>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VIRTUALLY ALL OF OUR ACCOUNTS INVOLVE OUTSIDE PERSONS WHO HAVE THE RIGHT TO RECEIVE OR DIRECT THE RECEIPT OF DIVIDENDS FROM,OR THE PROCEEDS FROM THE SALE OF, SECURITIES IN SUCH ACCOUNTS WITH RESPECT TO THE CLASS OF SECURITIES WHICH ARE THE SUBJECT OF THIS REPORT. HOWEVER, NO SUCH PERSON'S RIGHTS RELATE TO MORE THAN FIVE PERCENT OF THE CLASS UNLESS SUCH PERSON IS IDENTIFIED BELOW.</w:t>
      </w:r>
    </w:p>
    <w:p>
      <w:pPr>
        <w:spacing w:after="0" w:line="2"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SUBSIDIARIES:</w:t>
      </w:r>
    </w:p>
    <w:p>
      <w:pPr>
        <w:ind w:left="960"/>
        <w:spacing w:after="0" w:line="238" w:lineRule="auto"/>
        <w:rPr>
          <w:sz w:val="20"/>
          <w:szCs w:val="20"/>
          <w:color w:val="auto"/>
        </w:rPr>
      </w:pPr>
      <w:r>
        <w:rPr>
          <w:rFonts w:ascii="Courier New" w:cs="Courier New" w:eastAsia="Courier New" w:hAnsi="Courier New"/>
          <w:sz w:val="18"/>
          <w:szCs w:val="18"/>
          <w:color w:val="auto"/>
        </w:rPr>
        <w:t>MORGAN GUARANTY TRUST COMPANY OF NEW YORK - 3(B) BANK</w:t>
      </w:r>
    </w:p>
    <w:p>
      <w:pPr>
        <w:spacing w:after="0" w:line="5" w:lineRule="exact"/>
        <w:rPr>
          <w:sz w:val="24"/>
          <w:szCs w:val="24"/>
          <w:color w:val="auto"/>
        </w:rPr>
      </w:pPr>
    </w:p>
    <w:p>
      <w:pPr>
        <w:ind w:right="2419" w:firstLine="948"/>
        <w:spacing w:after="0" w:line="268" w:lineRule="auto"/>
        <w:rPr>
          <w:sz w:val="20"/>
          <w:szCs w:val="20"/>
          <w:color w:val="auto"/>
        </w:rPr>
      </w:pPr>
      <w:r>
        <w:rPr>
          <w:rFonts w:ascii="Courier New" w:cs="Courier New" w:eastAsia="Courier New" w:hAnsi="Courier New"/>
          <w:sz w:val="16"/>
          <w:szCs w:val="16"/>
          <w:color w:val="auto"/>
        </w:rPr>
        <w:t>J.P. MORGAN INVESTMENT MANAGEMENT, INC. - 3(E) INVESTMENT ADVISOR J.P. MORGAN FLORIDA FEDERAL SAVINGS BANK - 3(E) INVESTMENT ADVISOR</w:t>
      </w:r>
    </w:p>
    <w:p>
      <w:pPr>
        <w:ind w:left="220" w:right="2619" w:firstLine="105"/>
        <w:spacing w:after="0" w:line="237" w:lineRule="auto"/>
        <w:rPr>
          <w:sz w:val="20"/>
          <w:szCs w:val="20"/>
          <w:color w:val="auto"/>
        </w:rPr>
      </w:pPr>
      <w:r>
        <w:rPr>
          <w:rFonts w:ascii="Courier New" w:cs="Courier New" w:eastAsia="Courier New" w:hAnsi="Courier New"/>
          <w:sz w:val="18"/>
          <w:szCs w:val="18"/>
          <w:color w:val="auto"/>
        </w:rPr>
        <w:t>CERTAIN OF THE SECURITIES COVERED BY THIS REPORT MAY BE OWNED BY NON-QUALIFYING SUBSIDIARIES OF J.P. MORGAN &amp; CO. INCORPORATED, BUT THE AMOUNT SO OWNED DOES NOT EXCEED ONE PERCENT OF THE TOTAL OUTSTANDING SECURITIES OF THE COMPANY AND IT IS NOT PRACTICAL TO OBTAIN ADDITIONAL INFORMATION CONCERNING SUCH SECURITIES</w:t>
      </w:r>
    </w:p>
    <w:p>
      <w:pPr>
        <w:spacing w:after="0" w:line="6" w:lineRule="exact"/>
        <w:rPr>
          <w:sz w:val="24"/>
          <w:szCs w:val="24"/>
          <w:color w:val="auto"/>
        </w:rPr>
      </w:pPr>
    </w:p>
    <w:p>
      <w:pPr>
        <w:ind w:left="860" w:right="3359" w:hanging="1158"/>
        <w:spacing w:after="0" w:line="235" w:lineRule="auto"/>
        <w:tabs>
          <w:tab w:leader="none" w:pos="84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 NOT APPLICABLE</w:t>
      </w:r>
    </w:p>
    <w:p>
      <w:pPr>
        <w:sectPr>
          <w:pgSz w:w="11900" w:h="16853" w:orient="portrait"/>
          <w:cols w:equalWidth="0" w:num="1">
            <w:col w:w="10219"/>
          </w:cols>
          <w:pgMar w:left="240" w:top="447" w:right="1440" w:bottom="0" w:gutter="0" w:footer="0" w:header="0"/>
        </w:sectPr>
      </w:pPr>
    </w:p>
    <w:bookmarkStart w:id="1" w:name="page2"/>
    <w:bookmarkEnd w:id="1"/>
    <w:p>
      <w:pPr>
        <w:ind w:right="3999"/>
        <w:spacing w:after="0" w:line="235" w:lineRule="auto"/>
        <w:rPr>
          <w:sz w:val="20"/>
          <w:szCs w:val="20"/>
          <w:color w:val="auto"/>
        </w:rPr>
      </w:pPr>
      <w:r>
        <w:rPr>
          <w:rFonts w:ascii="Courier New" w:cs="Courier New" w:eastAsia="Courier New" w:hAnsi="Courier New"/>
          <w:sz w:val="18"/>
          <w:szCs w:val="18"/>
          <w:color w:val="auto"/>
        </w:rPr>
        <w:t>ITEM 9 NOTICE OF DISSOLUTION OF THE GROUP: NOT APPLICABLE ITEM 10 CERTIFICATION:</w:t>
      </w:r>
    </w:p>
    <w:p>
      <w:pPr>
        <w:spacing w:after="0" w:line="6" w:lineRule="exact"/>
        <w:rPr>
          <w:sz w:val="20"/>
          <w:szCs w:val="20"/>
          <w:color w:val="auto"/>
        </w:rPr>
      </w:pPr>
    </w:p>
    <w:p>
      <w:pPr>
        <w:ind w:left="120" w:right="2619" w:firstLine="211"/>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 w:lineRule="exact"/>
        <w:rPr>
          <w:sz w:val="20"/>
          <w:szCs w:val="20"/>
          <w:color w:val="auto"/>
        </w:rPr>
      </w:pPr>
    </w:p>
    <w:p>
      <w:pPr>
        <w:ind w:left="120" w:right="2519" w:firstLine="21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JAMES C.P. BERRY</w:t>
      </w:r>
    </w:p>
    <w:p>
      <w:pPr>
        <w:ind w:left="4220"/>
        <w:spacing w:after="0" w:line="238" w:lineRule="auto"/>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decimal"/>
      <w:start w:val="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2019-12-12T06:08:42Z</dcterms:created>
  <dcterms:modified xsi:type="dcterms:W3CDTF">2019-12-12T06:08:42Z</dcterms:modified>
</cp:coreProperties>
</file>