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13D/A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13d-101)</w:t>
      </w:r>
    </w:p>
    <w:p>
      <w:pPr>
        <w:spacing w:after="0" w:line="182" w:lineRule="exact"/>
        <w:rPr>
          <w:sz w:val="24"/>
          <w:szCs w:val="24"/>
          <w:color w:val="auto"/>
        </w:rPr>
      </w:pPr>
    </w:p>
    <w:p>
      <w:pPr>
        <w:ind w:left="2100"/>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14" w:lineRule="exact"/>
        <w:rPr>
          <w:sz w:val="24"/>
          <w:szCs w:val="24"/>
          <w:color w:val="auto"/>
        </w:rPr>
      </w:pPr>
    </w:p>
    <w:p>
      <w:pPr>
        <w:jc w:val="center"/>
        <w:ind w:left="380" w:right="2740"/>
        <w:spacing w:after="0" w:line="234" w:lineRule="auto"/>
        <w:rPr>
          <w:sz w:val="20"/>
          <w:szCs w:val="20"/>
          <w:color w:val="auto"/>
        </w:rPr>
      </w:pPr>
      <w:r>
        <w:rPr>
          <w:rFonts w:ascii="Arial" w:cs="Arial" w:eastAsia="Arial" w:hAnsi="Arial"/>
          <w:sz w:val="22"/>
          <w:szCs w:val="22"/>
          <w:b w:val="1"/>
          <w:bCs w:val="1"/>
          <w:color w:val="auto"/>
        </w:rPr>
        <w:t>TO § 240.13d-1(a) AND AMENDMENTS THERETO FILED PURSUANT TO § 240.13d-2(a) (Amendment No.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304165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GRAHAM HOLDINGS COMPANY</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(formerly THE WASHINGTON POST COMPANY)</w:t>
      </w:r>
    </w:p>
    <w:p>
      <w:pPr>
        <w:jc w:val="center"/>
        <w:ind w:right="-1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CLASS B COMMON STOCK</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384637104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MARC D. HAMBURG</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BERKSHIRE HATHAWAY INC.</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3555 FARNAM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OMAHA, NEBRASKA 68131</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(402) 346-1400</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2014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200"/>
        <w:spacing w:after="0" w:line="233" w:lineRule="exact"/>
        <w:rPr>
          <w:sz w:val="20"/>
          <w:szCs w:val="20"/>
          <w:color w:val="auto"/>
        </w:rPr>
      </w:pPr>
      <w:r>
        <w:rPr>
          <w:rFonts w:ascii="Arial" w:cs="Arial" w:eastAsia="Arial" w:hAnsi="Arial"/>
          <w:sz w:val="18"/>
          <w:szCs w:val="18"/>
          <w:color w:val="auto"/>
        </w:rPr>
        <w:t xml:space="preserve">If the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hanging="452"/>
        <w:spacing w:after="0" w:line="277"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60" w:type="dxa"/>
            <w:vAlign w:val="bottom"/>
          </w:tcPr>
          <w:p>
            <w:pPr>
              <w:ind w:left="820"/>
              <w:spacing w:after="0"/>
              <w:rPr>
                <w:sz w:val="20"/>
                <w:szCs w:val="20"/>
                <w:color w:val="auto"/>
              </w:rPr>
            </w:pPr>
            <w:r>
              <w:rPr>
                <w:rFonts w:ascii="Arial" w:cs="Arial" w:eastAsia="Arial" w:hAnsi="Arial"/>
                <w:sz w:val="18"/>
                <w:szCs w:val="18"/>
                <w:color w:val="auto"/>
              </w:rPr>
              <w:t>SCHEDULE 13D/A</w:t>
            </w:r>
          </w:p>
        </w:tc>
        <w:tc>
          <w:tcPr>
            <w:tcW w:w="3180" w:type="dxa"/>
            <w:vAlign w:val="bottom"/>
          </w:tcPr>
          <w:p>
            <w:pPr>
              <w:ind w:left="1560"/>
              <w:spacing w:after="0"/>
              <w:rPr>
                <w:sz w:val="20"/>
                <w:szCs w:val="20"/>
                <w:color w:val="auto"/>
              </w:rPr>
            </w:pPr>
            <w:r>
              <w:rPr>
                <w:rFonts w:ascii="Arial" w:cs="Arial" w:eastAsia="Arial" w:hAnsi="Arial"/>
                <w:sz w:val="18"/>
                <w:szCs w:val="18"/>
                <w:color w:val="auto"/>
                <w:w w:val="90"/>
              </w:rPr>
              <w:t>PAGE 2 OF 8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84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Warren E. Buffett</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0" w:type="dxa"/>
            <w:vAlign w:val="bottom"/>
            <w:gridSpan w:val="3"/>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w w:val="91"/>
              </w:rPr>
              <w:t>U.S. citizen</w:t>
            </w: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96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620" w:type="dxa"/>
            <w:vAlign w:val="bottom"/>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13"/>
                <w:szCs w:val="13"/>
                <w:color w:val="auto"/>
              </w:rPr>
            </w:pPr>
          </w:p>
        </w:tc>
        <w:tc>
          <w:tcPr>
            <w:tcW w:w="9620" w:type="dxa"/>
            <w:vAlign w:val="bottom"/>
          </w:tcPr>
          <w:p>
            <w:pPr>
              <w:ind w:left="4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620" w:type="dxa"/>
            <w:vAlign w:val="bottom"/>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6"/>
                <w:szCs w:val="6"/>
                <w:color w:val="auto"/>
              </w:rPr>
            </w:pPr>
          </w:p>
        </w:tc>
        <w:tc>
          <w:tcPr>
            <w:tcW w:w="96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9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620" w:type="dxa"/>
            <w:vAlign w:val="bottom"/>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9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107,575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107,575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6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1.72 %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3"/>
              </w:rPr>
              <w:t>IN, HC</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instructions</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60" w:type="dxa"/>
            <w:vAlign w:val="bottom"/>
          </w:tcPr>
          <w:p>
            <w:pPr>
              <w:ind w:left="820"/>
              <w:spacing w:after="0"/>
              <w:rPr>
                <w:sz w:val="20"/>
                <w:szCs w:val="20"/>
                <w:color w:val="auto"/>
              </w:rPr>
            </w:pPr>
            <w:r>
              <w:rPr>
                <w:rFonts w:ascii="Arial" w:cs="Arial" w:eastAsia="Arial" w:hAnsi="Arial"/>
                <w:sz w:val="18"/>
                <w:szCs w:val="18"/>
                <w:color w:val="auto"/>
              </w:rPr>
              <w:t>SCHEDULE 13D/A</w:t>
            </w:r>
          </w:p>
        </w:tc>
        <w:tc>
          <w:tcPr>
            <w:tcW w:w="3180" w:type="dxa"/>
            <w:vAlign w:val="bottom"/>
          </w:tcPr>
          <w:p>
            <w:pPr>
              <w:ind w:left="1560"/>
              <w:spacing w:after="0"/>
              <w:rPr>
                <w:sz w:val="20"/>
                <w:szCs w:val="20"/>
                <w:color w:val="auto"/>
              </w:rPr>
            </w:pPr>
            <w:r>
              <w:rPr>
                <w:rFonts w:ascii="Arial" w:cs="Arial" w:eastAsia="Arial" w:hAnsi="Arial"/>
                <w:sz w:val="18"/>
                <w:szCs w:val="18"/>
                <w:color w:val="auto"/>
                <w:w w:val="90"/>
              </w:rPr>
              <w:t>PAGE 3 OF 8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84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Berkshire Hathaway Inc.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AF</w:t>
            </w:r>
          </w:p>
        </w:tc>
        <w:tc>
          <w:tcPr>
            <w:tcW w:w="2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Delaware corporation</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66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9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9"/>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107,575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107,575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spacing w:after="0"/>
              <w:rPr>
                <w:sz w:val="16"/>
                <w:szCs w:val="16"/>
                <w:color w:val="auto"/>
              </w:rPr>
            </w:pPr>
          </w:p>
        </w:tc>
        <w:tc>
          <w:tcPr>
            <w:tcW w:w="9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1.72 %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0"/>
              </w:rPr>
              <w:t>HC, CO</w:t>
            </w:r>
          </w:p>
        </w:tc>
        <w:tc>
          <w:tcPr>
            <w:tcW w:w="2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instructions</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60" w:type="dxa"/>
            <w:vAlign w:val="bottom"/>
          </w:tcPr>
          <w:p>
            <w:pPr>
              <w:ind w:left="820"/>
              <w:spacing w:after="0"/>
              <w:rPr>
                <w:sz w:val="20"/>
                <w:szCs w:val="20"/>
                <w:color w:val="auto"/>
              </w:rPr>
            </w:pPr>
            <w:r>
              <w:rPr>
                <w:rFonts w:ascii="Arial" w:cs="Arial" w:eastAsia="Arial" w:hAnsi="Arial"/>
                <w:sz w:val="18"/>
                <w:szCs w:val="18"/>
                <w:color w:val="auto"/>
              </w:rPr>
              <w:t>SCHEDULE 13D/A</w:t>
            </w:r>
          </w:p>
        </w:tc>
        <w:tc>
          <w:tcPr>
            <w:tcW w:w="3180" w:type="dxa"/>
            <w:vAlign w:val="bottom"/>
          </w:tcPr>
          <w:p>
            <w:pPr>
              <w:ind w:left="1560"/>
              <w:spacing w:after="0"/>
              <w:rPr>
                <w:sz w:val="20"/>
                <w:szCs w:val="20"/>
                <w:color w:val="auto"/>
              </w:rPr>
            </w:pPr>
            <w:r>
              <w:rPr>
                <w:rFonts w:ascii="Arial" w:cs="Arial" w:eastAsia="Arial" w:hAnsi="Arial"/>
                <w:sz w:val="18"/>
                <w:szCs w:val="18"/>
                <w:color w:val="auto"/>
                <w:w w:val="90"/>
              </w:rPr>
              <w:t>PAGE 4 OF 8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84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National Indemnity Company</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WC</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Nebraska corporation</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66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59,410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59,410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0.95 %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2"/>
              </w:rPr>
              <w:t>IC, CO</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instructions</w:t>
      </w:r>
    </w:p>
    <w:p>
      <w:pPr>
        <w:sectPr>
          <w:pgSz w:w="11900" w:h="16838" w:orient="portrait"/>
          <w:cols w:equalWidth="0" w:num="1">
            <w:col w:w="11440"/>
          </w:cols>
          <w:pgMar w:left="240" w:top="274"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60" w:type="dxa"/>
            <w:vAlign w:val="bottom"/>
          </w:tcPr>
          <w:p>
            <w:pPr>
              <w:ind w:left="820"/>
              <w:spacing w:after="0"/>
              <w:rPr>
                <w:sz w:val="20"/>
                <w:szCs w:val="20"/>
                <w:color w:val="auto"/>
              </w:rPr>
            </w:pPr>
            <w:r>
              <w:rPr>
                <w:rFonts w:ascii="Arial" w:cs="Arial" w:eastAsia="Arial" w:hAnsi="Arial"/>
                <w:sz w:val="18"/>
                <w:szCs w:val="18"/>
                <w:color w:val="auto"/>
              </w:rPr>
              <w:t>SCHEDULE 13D/A</w:t>
            </w:r>
          </w:p>
        </w:tc>
        <w:tc>
          <w:tcPr>
            <w:tcW w:w="3180" w:type="dxa"/>
            <w:vAlign w:val="bottom"/>
          </w:tcPr>
          <w:p>
            <w:pPr>
              <w:ind w:left="1560"/>
              <w:spacing w:after="0"/>
              <w:rPr>
                <w:sz w:val="20"/>
                <w:szCs w:val="20"/>
                <w:color w:val="auto"/>
              </w:rPr>
            </w:pPr>
            <w:r>
              <w:rPr>
                <w:rFonts w:ascii="Arial" w:cs="Arial" w:eastAsia="Arial" w:hAnsi="Arial"/>
                <w:sz w:val="18"/>
                <w:szCs w:val="18"/>
                <w:color w:val="auto"/>
                <w:w w:val="90"/>
              </w:rPr>
              <w:t>PAGE 5 OF 8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84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National Fire &amp; Marine Insurance Company</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WC</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Nebraska corporation</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66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48,165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48,165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0.77%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2"/>
              </w:rPr>
              <w:t>IC, CO</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instructions</w:t>
      </w:r>
    </w:p>
    <w:p>
      <w:pPr>
        <w:sectPr>
          <w:pgSz w:w="11900" w:h="16838" w:orient="portrait"/>
          <w:cols w:equalWidth="0" w:num="1">
            <w:col w:w="11440"/>
          </w:cols>
          <w:pgMar w:left="240" w:top="274" w:right="219" w:bottom="1440" w:gutter="0" w:footer="0" w:header="0"/>
        </w:sectPr>
      </w:pPr>
    </w:p>
    <w:bookmarkStart w:id="5" w:name="page6"/>
    <w:bookmarkEnd w:id="5"/>
    <w:p>
      <w:pPr>
        <w:spacing w:after="0"/>
        <w:tabs>
          <w:tab w:leader="none" w:pos="5200" w:val="left"/>
          <w:tab w:leader="none" w:pos="9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384637104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6 OF 8 PAGES</w:t>
      </w:r>
    </w:p>
    <w:p>
      <w:pPr>
        <w:spacing w:after="0" w:line="158" w:lineRule="exact"/>
        <w:rPr>
          <w:sz w:val="20"/>
          <w:szCs w:val="20"/>
          <w:color w:val="auto"/>
        </w:rPr>
      </w:pPr>
    </w:p>
    <w:p>
      <w:pPr>
        <w:ind w:right="100" w:firstLine="1484"/>
        <w:spacing w:after="0" w:line="291" w:lineRule="auto"/>
        <w:rPr>
          <w:sz w:val="20"/>
          <w:szCs w:val="20"/>
          <w:color w:val="auto"/>
        </w:rPr>
      </w:pPr>
      <w:r>
        <w:rPr>
          <w:rFonts w:ascii="Arial" w:cs="Arial" w:eastAsia="Arial" w:hAnsi="Arial"/>
          <w:sz w:val="16"/>
          <w:szCs w:val="16"/>
          <w:color w:val="auto"/>
        </w:rPr>
        <w:t>This Amendment No. 11 to Schedule 13D amends and supplements the information set forth in Items 3, 4, 5.a. and 5.c. of the Schedule 13D filed by certain of the Reporting Persons with the Securities and Exchange Commission (the “Commission”) on June 1, 1973 (the “13D”), as subsequently amended thereafter, with respect to the shares of Class B Common Stock (“Class B Stock”) of Graham Holdings Company (formerly The Washington Post Company, the “Issuer”). This Amendment No. 11 also updates the previously reported information as to the beneficial ownership of Warren E. Buffett and of the following entities (collectively, the “Berkshire Entities”) — Berkshire Hathaway Inc., a Delaware corporation (“Berkshire”), National Indemnity Company, a Nebraska corporation (“NICO”), and National Fire &amp; Marine Insurance Company, a Nebraska corporation (“NFMIC”)— of Class B Stock of the Issuer as of June 30, 2014. Mr. Buffett and the Berkshire Entities are referred to herein collectively as “Reporting Persons”.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is hereby amended to add the following:</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connection with the transaction described below in Item 4 (the answer to which is incorporated herein by reference), no funds were used.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Shares of the Issuer owned by certain of the Reporting Persons were used to fund the transaction, as described in Item 4.</w:t>
      </w:r>
    </w:p>
    <w:p>
      <w:pPr>
        <w:spacing w:after="0" w:line="211"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In connection with the intercompany transfers of shares of Class B Stock to NICO described below in Item 5.c. (the answer to which is incorporated herein by reference), NICO used internally generated funds to fund the intercompany purchase of shares of Class B Stock from NFMIC and Berkshire Hathaway Homestate Insurance Company, and no borrowed funds were involved.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is hereby amended to add the following:</w:t>
      </w:r>
    </w:p>
    <w:p>
      <w:pPr>
        <w:spacing w:after="0" w:line="121" w:lineRule="exact"/>
        <w:rPr>
          <w:sz w:val="20"/>
          <w:szCs w:val="20"/>
          <w:color w:val="auto"/>
        </w:rPr>
      </w:pPr>
    </w:p>
    <w:p>
      <w:pPr>
        <w:jc w:val="both"/>
        <w:ind w:right="200" w:firstLine="913"/>
        <w:spacing w:after="0" w:line="286" w:lineRule="auto"/>
        <w:rPr>
          <w:sz w:val="20"/>
          <w:szCs w:val="20"/>
          <w:color w:val="auto"/>
        </w:rPr>
      </w:pPr>
      <w:r>
        <w:rPr>
          <w:rFonts w:ascii="Arial" w:cs="Arial" w:eastAsia="Arial" w:hAnsi="Arial"/>
          <w:sz w:val="17"/>
          <w:szCs w:val="17"/>
          <w:color w:val="auto"/>
        </w:rPr>
        <w:t>Pursuant to the Exchange Agreement, on June 30, 2014 Berkshire acquired certain assets of the Issuer, including a wholly-owned subsidiary of the Issuer owning (i) WPLG, a Miami-based television station, (ii) 2,107 shares of Berkshire Class A common stock and 1,278 shares of Berkshire Class B common stock previously held by the Issuer and (iii) $327,717,816, in exchange for 1,620,190 shares of Class B Stock.</w:t>
      </w:r>
    </w:p>
    <w:p>
      <w:pPr>
        <w:sectPr>
          <w:pgSz w:w="11900" w:h="16838" w:orient="portrait"/>
          <w:cols w:equalWidth="0" w:num="1">
            <w:col w:w="11420"/>
          </w:cols>
          <w:pgMar w:left="240" w:top="274" w:right="239" w:bottom="1440" w:gutter="0" w:footer="0" w:header="0"/>
        </w:sectPr>
      </w:pPr>
    </w:p>
    <w:bookmarkStart w:id="6" w:name="page7"/>
    <w:bookmarkEnd w:id="6"/>
    <w:p>
      <w:pPr>
        <w:spacing w:after="0"/>
        <w:tabs>
          <w:tab w:leader="none" w:pos="5200" w:val="left"/>
          <w:tab w:leader="none" w:pos="9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384637104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7 OF 8 PAGES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5.a. is hereby amended and restated in its entirety as set forth below:</w:t>
      </w:r>
    </w:p>
    <w:p>
      <w:pPr>
        <w:spacing w:after="0" w:line="121"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 NICO is the holder of 59,410 shares of Class B Stock, which, to the knowledge of the Reporting Persons, constitute approximately 0.95% of the Issuer’s outstanding Class B Stock. NFMIC is the holder of 48,165 shares of Class B Stock, which, to the knowledge of the Reporting Persons, constitute approximately 0.77% of the Issuer’s outstanding Class B Stock.</w:t>
      </w:r>
    </w:p>
    <w:p>
      <w:pPr>
        <w:spacing w:after="0" w:line="1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Mr. Buffett may be deemed to control Berkshire, which controls NICO and NFMIC. Thus, both Mr. Buffett and Berkshire may be considered to have beneficial ownership of the shares of Class B Stock held by NICO and NFMIC.</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To the knowledge of the Reporting Persons, no other officers or directors of any of the Berkshire Entities have beneficial ownership of the Class B Stock of the Issuer.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5.c. is hereby amended to add the following: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There have been no transactions in the class of securities reported on this Schedule 13D effected during the last sixty days, except as described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 4 and as set forth below:</w:t>
      </w:r>
    </w:p>
    <w:p>
      <w:pPr>
        <w:spacing w:after="0" w:line="211" w:lineRule="exact"/>
        <w:rPr>
          <w:sz w:val="20"/>
          <w:szCs w:val="20"/>
          <w:color w:val="auto"/>
        </w:rPr>
      </w:pPr>
    </w:p>
    <w:p>
      <w:pPr>
        <w:ind w:right="40" w:firstLine="921"/>
        <w:spacing w:after="0" w:line="286" w:lineRule="auto"/>
        <w:tabs>
          <w:tab w:leader="none" w:pos="1168" w:val="left"/>
        </w:tabs>
        <w:numPr>
          <w:ilvl w:val="0"/>
          <w:numId w:val="6"/>
        </w:numPr>
        <w:rPr>
          <w:rFonts w:ascii="Arial" w:cs="Arial" w:eastAsia="Arial" w:hAnsi="Arial"/>
          <w:sz w:val="17"/>
          <w:szCs w:val="17"/>
          <w:color w:val="auto"/>
        </w:rPr>
      </w:pPr>
      <w:r>
        <w:rPr>
          <w:rFonts w:ascii="Arial" w:cs="Arial" w:eastAsia="Arial" w:hAnsi="Arial"/>
          <w:sz w:val="17"/>
          <w:szCs w:val="17"/>
          <w:color w:val="auto"/>
        </w:rPr>
        <w:t>Berkshire Hathaway Homestate Insurance Company, a Nebraska corporation and formerly a Reporting Person under this 13D (“Homestate”), sold 148,311 shares of Class B Stock to NICO, its affiliate, on June 10, 2014 with a settlement date of June 11, 2014. The price paid by NICO to Homestate for the shares was $706.96 per share (the closing price of the Class B Stock on the New York Stock Exchange on June 10, 2014).</w:t>
      </w:r>
    </w:p>
    <w:p>
      <w:pPr>
        <w:spacing w:after="0" w:line="165" w:lineRule="exact"/>
        <w:rPr>
          <w:rFonts w:ascii="Arial" w:cs="Arial" w:eastAsia="Arial" w:hAnsi="Arial"/>
          <w:sz w:val="17"/>
          <w:szCs w:val="17"/>
          <w:color w:val="auto"/>
        </w:rPr>
      </w:pPr>
    </w:p>
    <w:p>
      <w:pPr>
        <w:ind w:right="100" w:firstLine="921"/>
        <w:spacing w:after="0" w:line="342" w:lineRule="auto"/>
        <w:tabs>
          <w:tab w:leader="none" w:pos="1168" w:val="left"/>
        </w:tabs>
        <w:numPr>
          <w:ilvl w:val="0"/>
          <w:numId w:val="6"/>
        </w:numPr>
        <w:rPr>
          <w:rFonts w:ascii="Arial" w:cs="Arial" w:eastAsia="Arial" w:hAnsi="Arial"/>
          <w:sz w:val="16"/>
          <w:szCs w:val="16"/>
          <w:color w:val="auto"/>
        </w:rPr>
      </w:pPr>
      <w:r>
        <w:rPr>
          <w:rFonts w:ascii="Arial" w:cs="Arial" w:eastAsia="Arial" w:hAnsi="Arial"/>
          <w:sz w:val="16"/>
          <w:szCs w:val="16"/>
          <w:color w:val="auto"/>
        </w:rPr>
        <w:t>NFMIC sold 600,000 shares of Class B Stock to NICO, its affiliate, on June 25, 2014 with a settlement date of June 26, 2014. The price paid by NICO to NFMIC for the shares was $716.59 per share (the closing price of the Class B Stock on the New York Stock Exchange on June 25, 2014).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35" w:lineRule="exact"/>
        <w:rPr>
          <w:sz w:val="20"/>
          <w:szCs w:val="20"/>
          <w:color w:val="auto"/>
        </w:rPr>
      </w:pPr>
    </w:p>
    <w:p>
      <w:pPr>
        <w:ind w:left="460" w:right="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Joint Filing Agreement Pursuant to Rule 13d-1(k)(1) (previously filed as Exhibit 2 to Amendment No. 8 to the Schedule 13D of the Reporting Persons, filed on February 12, 2014, and incorporated herein by reference).</w:t>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5200" w:val="left"/>
          <w:tab w:leader="none" w:pos="9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384637104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8 OF 8 PAGES</w:t>
      </w:r>
    </w:p>
    <w:p>
      <w:pPr>
        <w:spacing w:after="0" w:line="15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on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1,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WARREN E. BUFFETT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W</w:t>
      </w:r>
      <w:r>
        <w:rPr>
          <w:rFonts w:ascii="Arial" w:cs="Arial" w:eastAsia="Arial" w:hAnsi="Arial"/>
          <w:sz w:val="15"/>
          <w:szCs w:val="15"/>
          <w:color w:val="auto"/>
        </w:rPr>
        <w:t>ARREN</w:t>
      </w:r>
      <w:r>
        <w:rPr>
          <w:rFonts w:ascii="Arial" w:cs="Arial" w:eastAsia="Arial" w:hAnsi="Arial"/>
          <w:sz w:val="18"/>
          <w:szCs w:val="18"/>
          <w:color w:val="auto"/>
        </w:rPr>
        <w:t xml:space="preserve"> E. B</w:t>
      </w:r>
      <w:r>
        <w:rPr>
          <w:rFonts w:ascii="Arial" w:cs="Arial" w:eastAsia="Arial" w:hAnsi="Arial"/>
          <w:sz w:val="15"/>
          <w:szCs w:val="15"/>
          <w:color w:val="auto"/>
        </w:rPr>
        <w:t>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BERKSHIRE HATHAWAY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Warren E. Buffett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Warren E. Buffett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Chairman &amp; Chief Executive 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INDEMNITY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FIRE &amp; MARINE INSURANCE COMPANY</w:t>
      </w:r>
    </w:p>
    <w:p>
      <w:pPr>
        <w:spacing w:after="0" w:line="2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Warren E. Buffett</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Attorney-in-Fact</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2019-12-05T15:43:31Z</dcterms:created>
  <dcterms:modified xsi:type="dcterms:W3CDTF">2019-12-05T15:43:31Z</dcterms:modified>
</cp:coreProperties>
</file>