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both"/>
        <w:ind w:left="280" w:right="4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27305</wp:posOffset>
            </wp:positionH>
            <wp:positionV relativeFrom="paragraph">
              <wp:posOffset>-152400</wp:posOffset>
            </wp:positionV>
            <wp:extent cx="103505" cy="103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840" w:type="dxa"/>
            <w:vAlign w:val="bottom"/>
          </w:tcPr>
          <w:p>
            <w:pPr>
              <w:jc w:val="center"/>
              <w:ind w:right="9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5057775</wp:posOffset>
            </wp:positionH>
            <wp:positionV relativeFrom="paragraph">
              <wp:posOffset>-498475</wp:posOffset>
            </wp:positionV>
            <wp:extent cx="51435" cy="511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3689985</wp:posOffset>
            </wp:positionH>
            <wp:positionV relativeFrom="paragraph">
              <wp:posOffset>-498475</wp:posOffset>
            </wp:positionV>
            <wp:extent cx="51435" cy="511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-2169795</wp:posOffset>
            </wp:positionH>
            <wp:positionV relativeFrom="paragraph">
              <wp:posOffset>12065</wp:posOffset>
            </wp:positionV>
            <wp:extent cx="7305675" cy="632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632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80" w:space="720"/>
            <w:col w:w="8060"/>
          </w:cols>
          <w:pgMar w:left="220" w:top="205" w:right="21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GRAHAM DONALD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 w:line="82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WPO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COB and CEO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THE WASHINGTON POST COMPANY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1150 15TH STREET, N.W.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 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1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06/14/2007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2,646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2,975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06/14/2007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453,195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762,078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386,236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3  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Disposed 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Exchange of Class B shares held indirectly by reporting person for the equivalent number of Class A shares held by a sibling.</w:t>
      </w:r>
    </w:p>
    <w:p>
      <w:pPr>
        <w:spacing w:after="0" w:line="38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N/A</w:t>
      </w:r>
    </w:p>
    <w:p>
      <w:pPr>
        <w:spacing w:after="0" w:line="38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The reporting person disclaims any beneficial ownership of these shares. In addition to the direct and indirect ownership of Class B shares herein, I am one of five trustees of a charitable trust which owns 46,339 Class B shares in which I disclaim any beneficial ownership.</w:t>
      </w:r>
    </w:p>
    <w:p>
      <w:pPr>
        <w:spacing w:after="0" w:line="49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reporting person disclaims any benefial ownership of these securities.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Daniel L. Lynch obo Donald E. Graham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06/14/2007</w:t>
            </w:r>
          </w:p>
        </w:tc>
      </w:tr>
      <w:tr>
        <w:trPr>
          <w:trHeight w:val="173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60"/>
          </w:cols>
          <w:pgMar w:left="220" w:top="205" w:right="2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Reports Under Section 16(a)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of the Securities Exchange Act of 1934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MEN BY THESE PRESENTS that the undersigned,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director, executive officer or beneficial owner of more than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ten percent of the equity securities of The Washington Post Company,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Delaware corporation (hereinafter called the Company), hereby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appoints VERONICA DILLON, JOHN B. MORSE, JR., WALLACE COONEY,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DANIEL J. LYNCH, and each of them, the undersigneds true and lawful attorneys-in-fact and agents with full power to act without the other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with full power of substitution and re-substitution, to execute,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deliver and file, for the undersigned and in the undersigneds name,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place and stead, any and all statements, reports and forms, and any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all amendments and supplements thereto, required to be filed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with the Securities and Exchange Commission under Section 16(a) of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Securities Exchange Act of 1934 and the rules and regulations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adopted thereunder, in each case as the same may be amended from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time to time, with respect to the ownership and changes in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ownership of equity securities of the Company and derivatives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of such equity securities, hereby granting to said attorneys-in-fact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agents, and each of them, full power and authority to do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perform each and every act and thing requisite and necessary to be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done in and about the premises as fully and to all intents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purposes as the undersigned might or could do in person, hereby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ratifying and confirming all that said attorneys-in-fact or agents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or any of them, or their substitute or substitutes, may lawfully do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or cause to be done by virtue hereof.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acknowledges that the foregoing attorneys-in-fact,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serving in such capacity at the request of the undersigned, are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700"/>
        <w:spacing w:after="0" w:line="50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not assuming, nor is the Company assuming, any of the undersigneds responsibilities to comply with Section 16 of the Securities Exchange Act of 1934, as amended.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right="780"/>
        <w:spacing w:after="0" w:line="49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not longer required to file Forms 3, 4 and 5 with respect to the undersigneds holdings of and transactions in securities issued by the Company, unless (i) earlier revoked by the undersigned in</w:t>
      </w:r>
    </w:p>
    <w:p>
      <w:pPr>
        <w:spacing w:after="0" w:line="50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signed writing delivered to the foregoing attorneys-in-fact, or (ii) with respect to each individual attorney-in-fact, upon their retirement or termination of employment with the Company.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Dated:</w:t>
        <w:tab/>
        <w:t>January 18, 2007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/s/Donald E. Graham</w:t>
      </w:r>
    </w:p>
    <w:sectPr>
      <w:pgSz w:w="11900" w:h="16838" w:orient="portrait"/>
      <w:cols w:equalWidth="0" w:num="1">
        <w:col w:w="11540"/>
      </w:cols>
      <w:pgMar w:left="220" w:top="14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2019-12-16T16:46:56Z</dcterms:created>
  <dcterms:modified xsi:type="dcterms:W3CDTF">2019-12-16T16:46:56Z</dcterms:modified>
</cp:coreProperties>
</file>