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November 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3, 2006, The Washington Post Company issued a press release announcing the Company’s earnings for the third quarter ended October 1, 2006. A copy of this press release is furnished with this report as an exhibit to this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99.1 The Washington Post Company Earnings Release Dated November 3, 2006.</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0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November 3, 2006.</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jc w:val="right"/>
              <w:ind w:right="5812"/>
              <w:spacing w:after="0"/>
              <w:rPr>
                <w:sz w:val="20"/>
                <w:szCs w:val="20"/>
                <w:color w:val="auto"/>
              </w:rPr>
            </w:pPr>
            <w:r>
              <w:rPr>
                <w:rFonts w:ascii="Arial" w:cs="Arial" w:eastAsia="Arial" w:hAnsi="Arial"/>
                <w:sz w:val="18"/>
                <w:szCs w:val="18"/>
                <w:color w:val="auto"/>
                <w:w w:val="91"/>
              </w:rPr>
              <w:t>Contact:   John B. Morse, Jr.</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For Immediate Release</w:t>
            </w:r>
          </w:p>
        </w:tc>
      </w:tr>
      <w:tr>
        <w:trPr>
          <w:trHeight w:val="235"/>
        </w:trPr>
        <w:tc>
          <w:tcPr>
            <w:tcW w:w="8000" w:type="dxa"/>
            <w:vAlign w:val="bottom"/>
          </w:tcPr>
          <w:p>
            <w:pPr>
              <w:jc w:val="right"/>
              <w:ind w:right="5992"/>
              <w:spacing w:after="0"/>
              <w:rPr>
                <w:sz w:val="20"/>
                <w:szCs w:val="20"/>
                <w:color w:val="auto"/>
              </w:rPr>
            </w:pPr>
            <w:r>
              <w:rPr>
                <w:rFonts w:ascii="Arial" w:cs="Arial" w:eastAsia="Arial" w:hAnsi="Arial"/>
                <w:sz w:val="18"/>
                <w:szCs w:val="18"/>
                <w:color w:val="auto"/>
              </w:rPr>
              <w:t>(202) 334-6662</w:t>
            </w:r>
          </w:p>
        </w:tc>
        <w:tc>
          <w:tcPr>
            <w:tcW w:w="1640" w:type="dxa"/>
            <w:vAlign w:val="bottom"/>
          </w:tcPr>
          <w:p>
            <w:pPr>
              <w:spacing w:after="0"/>
              <w:rPr>
                <w:sz w:val="20"/>
                <w:szCs w:val="20"/>
                <w:color w:val="auto"/>
              </w:rPr>
            </w:pPr>
            <w:r>
              <w:rPr>
                <w:rFonts w:ascii="Arial" w:cs="Arial" w:eastAsia="Arial" w:hAnsi="Arial"/>
                <w:sz w:val="18"/>
                <w:szCs w:val="18"/>
                <w:color w:val="auto"/>
              </w:rPr>
              <w:t>November 3, 2006</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EARNINGS</w:t>
      </w:r>
    </w:p>
    <w:p>
      <w:pPr>
        <w:spacing w:after="0" w:line="16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$73.3 million ($7.60 per share) for its third quarter ended October 1, 2006, compared to net income of $66.6 million ($6.89 per share) for the third quarter of last year.</w:t>
      </w:r>
    </w:p>
    <w:p>
      <w:pPr>
        <w:spacing w:after="0" w:line="13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Results for the third quarter of 2006 included a goodwill impairment charge at PostNewsweek Tech Media, which is part of the magazine publishing segment (after-tax impact of $6.3 million, or $0.65 per share) and gains from the sales of property and marketable securities (after-tax impact of $2.8 million, or $0.29 per share); results also benefited from a lower effective tax rate. Operating results for the cable division in the third quarter of 2005 included the adverse impact of charges and lost revenues associated with Hurricane Katrina estimated at $18.5 million (after-tax impact of $11.2 million, or $1.17 per share); results for the Company in the third quarter of 2005 also included non-operating gains from the sales of marketable securities (after-tax impact of $5.2 million, or $0.54 per share).</w:t>
      </w:r>
    </w:p>
    <w:p>
      <w:pPr>
        <w:spacing w:after="0" w:line="144"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Revenue for the third quarter of 2006 was $946.9 million, up 8% from $873.7 million in 2005. The increase is due mostly to significant revenue growth at the education, cable television and television broadcasting divisions, while revenues were down at the newspaper publishing and magazine publishing divisions.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Operating income was down 3% for the third quarter of 2006 to $108.6 million, from $112.4 million in 2005, due to a $15.7 million increase in Kaplan stock compensation expense ($5.9 million in the third quarter of 2006, compared to a credit of $9.8 million in the third quarter of 2005), a $9.9 million goodwill impairment charge and a reduction in print advertising revenues at The Washington Post newspaper. These items were offset by improved earnings at the cable division, which suffered from the impact of Hurricane Katrina in the third quarter of 2005, and increased operating income at the television broadcasting division.</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first nine months of 2006, net income totaled $228.9 million ($23.71 per share), compared with $211.9 million ($21.93 per share) for the same period of 2005. Results for the first nine months of 2006 included charges related to early retirement plan buyouts (after-tax impact of $31.7 million, or $3.30 per share), a goodwill impairment charge (after-tax impact of $6.3 million, or $0.65 per share), nonrecurring transition costs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Kaplan (after-tax impact of $4.8 million, or $.50 per share) and a charge for the cumulative effect of a change in accounting for Kaplan equity awards (after-tax impact of $5.1 million, or $0.53 per share) in connection with the Company’s adoption of Statement of Financial Accounting Standards No. 123R (SFAS 123R), “Share-Based Payment.” These items were offset by insurance recoveries from cable division losses related to Hurricane Katrina (after-tax impact of $6.4 million, or $0.67 per share), gains from the sales of property and marketable securities (after-tax impact of $22.4 million, or $2.33 per share) and a lower effective tax rate. In addition to the adverse impact of the hurricane on cable results, results for the first nine months of 2005 also included non-operating gains from the sales of non-operating land and marketable securities (after-tax impact of $10.4 million, or $1.08 per share).</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for the first nine months of 2006 was $2,864.2 million, up 10% over revenue of $2,605.2 million for the first nine months of 2005. Operating income declined to $343.6 million, from $358.1 million in 2005, due to $50.9 million in pre-tax charges associated with early retirement plan buyouts; a $9.9 million goodwill impairment charge; a $10.9 million increase in Kaplan stock compensation expense; and $6.9 million in nonrecurring transition costs at Kaplan. These items were offset by $10.4 million in insurance recoveries recorded during the second quarter of 2006 from cable division losses related to Hurricane Katrina and the adverse impact of the hurricane on operating income in 2005, particularly at the cable division.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operating income for the third quarter and first nine months of 2006 included $5.3 million and $16.7 million of net pension credits, respectively, compared to $9.9 million and $28.2 million, respectively, for the same periods of 2005, excluding charges related to early retirement programs. At January 1, 2006, the Company reduced its expected return on plan assets from 7.5% to 6.5%. Overall, the pension credit for 2006 is expected to be down by about $16 million, excluding charges related to early retirement programs.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Divisional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Newspaper publishing division revenue totaled $225.6 million for the third quarter of 2006, a decrease of 4% from $235.5 million in the third quarter of 2005; division revenue increased 1% to $714.7 million for the first nine months of 2006, from $704.9 million for the first nine months of 2005. Division operating income for the third quarter declined 38% to $17.7 million, from $28.6 million in the third quarter of 2005; operating income decreased to $34.3 million for the first nine months of 2006, compared to $87.0 million for the first nine months of 2005. The decline in operating results for the third quarter is due primarily to a decline in print advertising revenue at The Washington Post newspaper and increased pension expense, offset by a $2.3 million pre-tax gain on the sale of property. The decline in operating income for the first nine months of 2006 is due primarily to $47.1 million in pre-tax charges associated with early retirement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2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buyouts at The Washington Post, offset by a modest increase in division revenues, and improved results at the Company’s online publishing activities, both washingtonpost.com and Slate. Operating income at the newspaper division was adversely impacted for the first nine months of 2006 by a 7% increase in newsprint expense for the entire newspaper division; for the third quarter of 2006, newsprint expense decreased 1% due to a decline in newsprint consumption.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newspaper publishing division operating results for the first nine months of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b w:val="1"/>
                <w:bCs w:val="1"/>
                <w:color w:val="auto"/>
                <w:w w:val="99"/>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 Change</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960" w:type="dxa"/>
            <w:vAlign w:val="bottom"/>
            <w:tcBorders>
              <w:right w:val="single" w:sz="8" w:color="CCEEFF"/>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714,668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704,881</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expenses, excluding early retirement program expense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(633,173)*</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(617,890)</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81,495*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86,991</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3"/>
        </w:trPr>
        <w:tc>
          <w:tcPr>
            <w:tcW w:w="9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(47,146)</w:t>
            </w:r>
          </w:p>
        </w:tc>
        <w:tc>
          <w:tcPr>
            <w:tcW w:w="10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9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tcBorders>
              <w:right w:val="single" w:sz="8" w:color="CCEEFF"/>
            </w:tcBorders>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86,991</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Non-GAAP measure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Print advertising revenue at The Post in the third quarter decreased 11% to $129.4 million, from $145.3 million in 2005, and decreased 2% to $427.6 million for first nine months of 2006, from $437.6 million in 2005. The decline in the third quarter of 2006 was driven by advertising revenue declines in classified, national and retail. The decline in print advertising revenue for the first nine months of 2006 is due to declines in classified, national and retail, offset by increases in zones and preprints advertising. Classified recruitment advertising revenue declined 23% to $17.0 million for the third quarter of 2006, from $22.1 million in the third quarter of 2005, and was down 12% to $55.6 million in the first nine months of 2006, compared to $63.4 million in the first nine months of 2005.</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nine months of 2006, Post daily and Sunday circulation declined 2.9% and 3.6%, respectively, compared to the same period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October 1, 2006, average daily circulation at The Post totaled 662,100 and average Sunday circulation totaled 940,000.</w:t>
      </w:r>
    </w:p>
    <w:p>
      <w:pPr>
        <w:spacing w:after="0" w:line="18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24% to $24.5 million for the third quarter of 2006, from $19.8 million in the third quarter of 2005; online revenues increased 31% to $72.7 million for the first nine months of 2006, from $55.5 million in the first nine months of 2005. Display online advertising revenues grew 43% and 52% for the third quarter and first nine months of 2006, respectively. Online classified advertising revenue on washingtonpost.com increased 14% and 21% for the third quarter and first nine months of 2006, respectively. A small portion of the Company’s online publishing revenues is included in the magazine publishing division.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Television Broadcasting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 for the television broadcasting division increased 11% in the third quarter of 2006 to $82.2 million, from $74.0 million in 2005, due to an increase of $7.0 million in third quarter 2006 political advertising revenue. For the first nine months of 2006, revenue increased 6% to $257.1 million, from $241.7 million in 2005, due to $6.3 million in incremental winter Olympics-related advertising at the Company’s NBC affiliates and an increase of $9.2 million in political advertising revenue.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income for the third quarter and first nine months of 2006 increased 22% and 10%, respectively, to $32.9 million and $111.0 million, respectively, from $27.0 million and $100.9 million, respectively. The increases in operating income are primarily related to the significant political and Olympics revenue in 2006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 for the magazine publishing division totaled $76.1 million for the third quarter of 2006, a 3% decline from $78.1 million for the third quarter of 2005; division revenue totaled $235.1 million for the first nine months of 2006, a 4% decrease from $245.9 million for the first nine months of 2005. Newsweek experienced a reduction in domestic and international circulation revenues in the third quarter of 2006 due to subscription rate declines at the domestic edition and subscription rate and rate base declines at certain of the international editions; this was offset by a 3% increase in Newsweek advertising revenue due to an increase in ad pages at the domestic and international editions. The decline in revenues for the first nine months of 2006 reflects a decline in Newsweek circulation revenues and revenues at PostNewsweek Tech Media, offset by a 3% increase in Newsweek advertising revenues for the first nine months of 2006.</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income totaled $0.1 million for the third quarter of 2006, down from $11.3 million in the third quarter of 2005. The decrease is due primarily to a $9.9 million goodwill impairment charge at PostNewsweek Tech Media, as well as lower Newsweek circulation revenues and a reduced pension credit, offset by lower operating expenses at Newsweek and a $1.3 million early retirement charge at Newsweek International in the third quarter of 2005. Operating income totaled $10.5 million for the first nine months of 2006, down from $26.2 million for the first nine months of 2005, due primarily to the goodwill impairment charge; revenue reductions at Newsweek and PostNewsweek Tech Media; and a reduced pension credit, offset by lower operating expenses at Newsweek.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Cable division revenue of $142.3 million for the third quarter of 2006 represents a 16% increase over 2005 third quarter revenue of $123.2 million; for the first nine months of 2006, revenue increased 11% to $418.6 million, from $378.7 million in 2005.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revenue increase is due primarily to continued growth in the division’s cable modem revenues; a $3 monthly rate increase for basic cable service at most of its systems, effective February 1, 2006; and the adverse impact of approximately $6.2 million on third quarter 2005 revenues due to Hurricane Katrina, as a result of lost revenues from a 30-day service credit granted to the division’s 94,000 pre-hurricane Gulf Coast subscribers.</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Cable division operating income increased to $27.9 million in the third quarter of 2006, versus $4.9 million in the third quarter of 2005; cable division operating income for the first nine months of 2006 increased to $93.2 million, from $51.9 million for the first nine months of 2005. The increase in third quarter and year-to-date operating income is due to the division’s revenue growth and the estimated adverse impact of $18.5 million from Hurricane Katrina on the cable division’s results in the third quarter of 2005, in which the Company recorded $9.9 million in estimated losses of property, plant and equipment; incurred an estimated $4.2 million in incremental clean-up, repair and other expenses associated with the hurricane; and experienced an estimated $4.4 million reduction in operating income from granting a 30-day service credit to all its 94,000 pre-hurricane Gulf Coast subscribers. The cable division results for the first nine months also benefited from $10.4 million in insurance recoveries recorded during the second quarter of 2006 resulting from cable division losses related to Hurricane Katrina.</w:t>
      </w:r>
    </w:p>
    <w:p>
      <w:pPr>
        <w:spacing w:after="0" w:line="1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Cable division results in 2006 continue to include the impact of subscriber losses and expenses as a result of Hurricane Katrina. The Company estimates that lost revenues for the first nine months of 2006 were approximately $10.0 million; variable cost savings offset a portion of the lost revenue impact on the cable division’s operating income. The Company also incurred an estimated $4.1 million in incremental clean-up and repair expense for the first nine months of 2006. At December 31, 2005, the Company recorded a $5.0 million receivable for recovery of a portion of cable division hurricane losses through December 31, 2005 under the Company’s property and business interruption insurance program; this recovery was recorded as a reduction of cable division expense in the fourth quarter of 2005. In the second quarter of 2006, $10.4 million in additional insurance recovery amounts were recorded as a reduction of cable division expense in connection with a final settlement on cable division Hurricane Katrina insurance claims.</w:t>
      </w:r>
    </w:p>
    <w:p>
      <w:pPr>
        <w:spacing w:after="0" w:line="118"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At September 30, 2006, the Gulf Coast region shows increases in all Revenue Generating Unit (RGU) categories compared to estimated subscriber counts as of September 30, 2005. For all other regions, there is an increase in RGUs due to continued growth in high-speed data subscribers, offset by a decline in basic video and digital video subscriber categories primarily as a result of the $3 monthly basic rate increase implemented in February 2006. The cable division began offering telephone services on a very limited basis in the second quarter of 2006; telephone service is planned to be offered to about half of homes passed by the end of 2006. A summary of RGUs broken down by Gulf Coast and all other regions is as follows: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8440" w:type="dxa"/>
            <w:vAlign w:val="bottom"/>
            <w:gridSpan w:val="6"/>
          </w:tcPr>
          <w:p>
            <w:pPr>
              <w:ind w:left="460"/>
              <w:spacing w:after="0"/>
              <w:rPr>
                <w:sz w:val="20"/>
                <w:szCs w:val="20"/>
                <w:color w:val="auto"/>
              </w:rPr>
            </w:pPr>
            <w:r>
              <w:rPr>
                <w:rFonts w:ascii="Arial" w:cs="Arial" w:eastAsia="Arial" w:hAnsi="Arial"/>
                <w:sz w:val="14"/>
                <w:szCs w:val="14"/>
                <w:b w:val="1"/>
                <w:bCs w:val="1"/>
                <w:color w:val="auto"/>
              </w:rPr>
              <w:t>Cable Division Subscribers</w:t>
            </w:r>
          </w:p>
        </w:tc>
        <w:tc>
          <w:tcPr>
            <w:tcW w:w="126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980" w:type="dxa"/>
            <w:vAlign w:val="bottom"/>
            <w:tcBorders>
              <w:top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Gulf Coast Region</w:t>
            </w: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Basic</w:t>
            </w:r>
          </w:p>
        </w:tc>
        <w:tc>
          <w:tcPr>
            <w:tcW w:w="6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82,848</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72,984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34,446</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ind w:left="460"/>
              <w:spacing w:after="0"/>
              <w:rPr>
                <w:sz w:val="20"/>
                <w:szCs w:val="20"/>
                <w:color w:val="auto"/>
              </w:rPr>
            </w:pPr>
            <w:r>
              <w:rPr>
                <w:rFonts w:ascii="Arial" w:cs="Arial" w:eastAsia="Arial" w:hAnsi="Arial"/>
                <w:sz w:val="18"/>
                <w:szCs w:val="18"/>
                <w:color w:val="auto"/>
              </w:rPr>
              <w:t>All Other Regions</w:t>
            </w: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607,133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gridSpan w:val="4"/>
          </w:tcPr>
          <w:p>
            <w:pPr>
              <w:ind w:left="80"/>
              <w:spacing w:after="0"/>
              <w:rPr>
                <w:sz w:val="20"/>
                <w:szCs w:val="20"/>
                <w:color w:val="auto"/>
              </w:rPr>
            </w:pPr>
            <w:r>
              <w:rPr>
                <w:rFonts w:ascii="Arial" w:cs="Arial" w:eastAsia="Arial" w:hAnsi="Arial"/>
                <w:sz w:val="18"/>
                <w:szCs w:val="18"/>
                <w:color w:val="auto"/>
              </w:rPr>
              <w:t>Digital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179,456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186,894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241,988</w:t>
            </w:r>
          </w:p>
        </w:tc>
        <w:tc>
          <w:tcPr>
            <w:tcW w:w="4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80" w:type="dxa"/>
            <w:vAlign w:val="bottom"/>
            <w:gridSpan w:val="3"/>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1,028,577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1,000,098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79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EEFF"/>
            </w:tcBorders>
            <w:gridSpan w:val="4"/>
          </w:tcPr>
          <w:p>
            <w:pPr>
              <w:ind w:left="80"/>
              <w:spacing w:after="0"/>
              <w:rPr>
                <w:sz w:val="20"/>
                <w:szCs w:val="20"/>
                <w:color w:val="auto"/>
              </w:rPr>
            </w:pPr>
            <w:r>
              <w:rPr>
                <w:rFonts w:ascii="Arial" w:cs="Arial" w:eastAsia="Arial" w:hAnsi="Arial"/>
                <w:sz w:val="18"/>
                <w:szCs w:val="18"/>
                <w:color w:val="auto"/>
              </w:rPr>
              <w:t>Basic</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689,981</w:t>
            </w:r>
          </w:p>
        </w:tc>
        <w:tc>
          <w:tcPr>
            <w:tcW w:w="1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687,400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2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276,434</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1,176,935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20" w:right="60" w:hanging="212"/>
        <w:spacing w:after="0" w:line="268"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Gulf Coast region subscriber figures as of September 30, 2005 are estimated and reflect a 21,200, 8,000 and 6,200 decline in estimated basic, digital and high-speed data subscribers due to Hurricane Katrina.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Education division revenue totaled $420.6 million for the third quarter of 2006, a 16% increase over revenue of $362.8 million for the same period of 2005. Excluding revenue from acquired businesses, education division revenue increased 13% for the third quarter of 2006. Kaplan reported operating income for the third quarter of 2006 of $38.4 million, a 21% decline from $48.5 million in the third quarter of 2005, due to an increase of $15.7 million in Kaplan stock compensation expense in the third quarter of 2006 ($5.9 million in the third quarter of 2006, compared to a credit of $9.8 million in the third quarter of 2005). For the first nine months of 2006, education division revenue totaled $1,238.8 million, a 20% increase over revenue of $1,034.0 million for the same period of 2005. Excluding revenue from acquired businesses, education division revenue increased 14% for the first nine months of 2006. Kaplan reported operating income of $124.9 million for the first nine months of 2006, an increase of 8% from $115.3 million for the first nine months of 2005, due largely to operating income growth in higher education, offset by an increase in Kaplan stock compensation expense of $10.9 million, and $6.9 million in nonrecurring transition costs from recently acquired Kaplan businesses.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second quarter of 2006, Kaplan completed the acquisitions of two businesses: Tribeca Learning Limited, a leading provider of education to the Australian financial services sector, and SpellRead, originator of SpellRead Phonological Auditory Training, a reading intervention program for struggling students. Kaplan incurred $6.9 million in nonrecurring transition costs from these acquired businesses, which are included in the supplemental education results. In October 2006, Kaplan completed the acquisitions of two additional businesses: Aspect Education Limited, a major provider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3" w:right="259" w:bottom="1440" w:gutter="0" w:footer="0" w:header="0"/>
        </w:sectPr>
      </w:pPr>
    </w:p>
    <w:bookmarkStart w:id="10" w:name="page11"/>
    <w:bookmarkEnd w:id="10"/>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English-language instruction with schools located in the U.K., Ireland, Australia, New Zealand, Canada and the U.S; and PMBR, a U.S. nationwide provider of test preparation for the Multistate Bar Exam (MBE). These new businesses will be included in the supplemental education results.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education division operating results for the third quarter and the first nine months of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Third Quarter</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 Change</w:t>
            </w:r>
          </w:p>
        </w:tc>
        <w:tc>
          <w:tcPr>
            <w:tcW w:w="80" w:type="dxa"/>
            <w:vAlign w:val="bottom"/>
          </w:tcPr>
          <w:p>
            <w:pPr>
              <w:spacing w:after="0"/>
              <w:rPr>
                <w:sz w:val="13"/>
                <w:szCs w:val="13"/>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7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203,500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181,228</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598,367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510,272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181,594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640,415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420,604</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362,822</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1,238,782</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1,033,985</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7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Operating income, excluding nonrecurring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160" w:type="dxa"/>
            <w:vAlign w:val="bottom"/>
            <w:gridSpan w:val="3"/>
          </w:tcPr>
          <w:p>
            <w:pPr>
              <w:ind w:left="40"/>
              <w:spacing w:after="0"/>
              <w:rPr>
                <w:sz w:val="20"/>
                <w:szCs w:val="20"/>
                <w:color w:val="auto"/>
              </w:rPr>
            </w:pPr>
            <w:r>
              <w:rPr>
                <w:rFonts w:ascii="Arial" w:cs="Arial" w:eastAsia="Arial" w:hAnsi="Arial"/>
                <w:sz w:val="18"/>
                <w:szCs w:val="18"/>
                <w:color w:val="auto"/>
              </w:rPr>
              <w:t>transition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35,114</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34,212</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100,940*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88,112</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Nonrecurring transition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35,114</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34,212</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94,069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88,112</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(10,636)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(6,035)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(28,069)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7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38,369</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48,499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124,902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115,252</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measure</w:t>
      </w:r>
    </w:p>
    <w:p>
      <w:pPr>
        <w:spacing w:after="0" w:line="1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 from acquired businesses, supplemental education revenues grew by 7% in the third quarter of 2006 and 9% for the first nine months of 2006. Test preparation revenue grew by 18% and 21% for the third quarter and first nine months of 2006, respectively, due to strong enrollment in the nursing and English-language course offerings, as well as from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U.K. and Asia. FTC revenues grew by 22% for both the third quarter and first nine months of 2006, largely as a result of higher enrollment and price increases. Supplemental education results also include professional real estate, insurance, securities and other professional courses, and related products. In April 2005, Kaplan Professional completed the acquisition of BISYS Education Services, a provider of licensing education and compliance solutions for financial services institutions and professionals. Kaplan Professional revenue increased 10% for the first nine months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due primarily to acquisitions; however, revenue was down 8% in the third quarter of 2006 due to soft market demand for Kaplan Professional’s real estate book publishing and real estate course offerings. The Chartered Financial Analyst courses offered by Kaplan Professional showed growth for both the third quarter and first nine months of 2006. The final component of supplemental education is Score!, which provides academic enrichment to children. Revenues at Score! were down slightly in the third quarter and first nine months of 2006. There were 161 Score! centers at the end of September 2006, compared to 167 at the end of September 2005.</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In May 2005, Kaplan acquired Singapore-based Asia Pacific Management Institute, a private education provider for undergraduate and postgraduate students in Asia. Excluding revenue from acquired businesses, higher education revenues grew by 19% for both the third quarter and first nine months of 2006. Higher education enrollments increased by 11% to 73,600 at September 30, 2006, compared to 66,400 at September 30, 2005, with most of the new enrollment growth occurring in the online programs as well as from acquisitions. Higher education results for the online programs in the first nine months of 2006 benefited from increases in both price and demand, as well as an increase in the number of course offerings.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$5.9 million in the third quarter of 2006, compared to a credit of $9.8 million in the third quarter of 2005. For the first nine months of 2006, the Company recorded expense of $11.2 million, compared to expense of $0.2 million in the first nine months of 2005.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Office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corporate office operating expenses increased to $8.3 million and $30.3 million for the third quarter and first nine months of 2006, respectively, from $8.0 million and $23.1 million for the third quarter and first nine months of 2005, respectively. The increase is primarily due to $3.8 million in pre-tax charges recorded in the second quarter of 2006 associated with early retirement plan buyouts at the corporate office.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in Earnings (Losses) of Affiliates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third quarter of 2006 was $0.6 million, compared to losses of $1.0 million for the third quarter of 2005.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2006, the Company’s equity in losses of affiliates totaled $1.4 million, compared to losses of $1.1 million for the same period of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affiliate investments consist of a 49% interest in BrassRing LLC and a 49% interest in Bowater Mersey Paper Company Limited.</w:t>
      </w:r>
    </w:p>
    <w:p>
      <w:pPr>
        <w:spacing w:after="0" w:line="18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BrassRing entered into an agreement of sale in September 2006. The Company expects to report a gain on the sale when the transaction closes later in the fourth quarter.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recorded other non-operating income, net, of $4.7 million for the third quarter of 2006, compared to $6.9 million in the third quarter of 2005. The third quarter 2006 non-operating income, net, includes $2.0 million in pre-tax gains related to sales of marketable securities and $2.9 million in foreign currency gains, offset by other non-operating items. The third quarter 2005 non-operating income, net, includes $8.6 million in pre-tax gains related to the sales of marketable securities, offset by foreign currency losses of $1.6 million and other non-operating items.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recorded other non-operating income, net, of $38.2 million for the first nine months of 2006, compared to $10.3 million for the same period of the prior year. The 2006 non-operating income, net, includes pre-tax gains of $33.6 million related to the sales of marketable securities and foreign currency gains of $5.8 million. The 2005 non-operating income, net, is comprised of pre-tax gains of $17.1 million related to the sales of non-operating land and marketable securities, offset by foreign currency losses of $6.2 million and other non-operating items.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incurred net interest expense of $3.4 million and $12.0 million for the third quarter and first nine months of 2006, respectively, compared to $6.9 million and $18.7 million for the same periods of 2005. At October 1, 2006, the Company had $407.2 million in borrowings outstanding at an average interest rate of 5.5%.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for Income Taxes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effective tax rate for the third quarter and first nine months of 2006 was 32.9% and 36.5%, respectively, compared to 40.2% and 39.2% for the third quarter and first nine months of 2005. The decline in the 2006 effective tax rate is primarily due to lower state taxes and an increase in foreign earnings subject to lower foreign tax rates.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Cumulative Effect of Change in Accounting Principle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first quarter of 2006, the Company adopted SFAS 123R, which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calculation of diluted earnings per share for the third quarter and first nine months of 2006 was based on 9,617,000 and 9,612,000 weighted average shares outstanding, respectively, compared to 9,618,000 and 9,616,000, respectively, for the third quarter and first nine months of 2005. The Company made no repurchases of its stock during the first nine months of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946,894</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873,662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(776,794)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(712,160)</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Amortization of intangibles and goodwill impairment charge</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(11,525)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(1,587)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112,384</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(952)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(7,554)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109,296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111,358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66,558</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stock</w:t>
            </w: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73,051</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66,313</w:t>
            </w:r>
          </w:p>
        </w:tc>
        <w:tc>
          <w:tcPr>
            <w:tcW w:w="4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6.89</w:t>
            </w:r>
          </w:p>
        </w:tc>
        <w:tc>
          <w:tcPr>
            <w:tcW w:w="4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9,581,000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9,596,000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9,617,000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9,618,000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2,864,215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2,605,169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(2,357,847)</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(2,101,437)</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(148,466)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(141,004)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Amortization of intangibles and goodwill impairment charge</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(14,292)</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(4,660)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343,610</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358,068</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(1,135)</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7,109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(19,098)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(20,509)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368,489</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348,504</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(134,500)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(136,600)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233,989</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211,904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228,914</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211,904</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227,933</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210,923</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21.99</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21.93</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9,575,000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9,592,000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9,612,000</w:t>
            </w: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9,616,000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Third Quarter</w:t>
            </w:r>
          </w:p>
        </w:tc>
        <w:tc>
          <w:tcPr>
            <w:tcW w:w="44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1"/>
              </w:rPr>
              <w:t>Change</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5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5"/>
              </w:rPr>
              <w:t>Change</w:t>
            </w: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225,630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235,517</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714,668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704,881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257,079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241,672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78,106</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235,079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245,906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142,337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123,233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378,725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420,604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362,822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1,238,782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1,033,985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946,894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873,662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2,864,215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2,605,169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207,945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206,923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680,319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617,890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46,951</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146,069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140,778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219,754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114,439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118,334</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325,401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326,831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382,235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314,323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1,113,880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918,733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7,962</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23,115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838,248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761,278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2,520,605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2,247,101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34,349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32,869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27,033</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111,010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100,894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4,899</w:t>
            </w:r>
          </w:p>
        </w:tc>
        <w:tc>
          <w:tcPr>
            <w:tcW w:w="28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93,206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51,894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(8,313)</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(7,962)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(23,115)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108,646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112,384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343,610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358,068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26,733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2,427</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7,426</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24,960</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75,386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75,384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Amortization of intangibles and goodwill impairment charge: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11,525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1,587</w:t>
            </w:r>
          </w:p>
        </w:tc>
        <w:tc>
          <w:tcPr>
            <w:tcW w:w="280" w:type="dxa"/>
            <w:vAlign w:val="bottom"/>
          </w:tcPr>
          <w:p>
            <w:pPr>
              <w:spacing w:after="0"/>
              <w:rPr>
                <w:sz w:val="20"/>
                <w:szCs w:val="20"/>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14,292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4,660</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(Expense) Credit:</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(53,875)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25,668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28,250</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(1,593)</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4,955</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8,831</w:t>
            </w:r>
          </w:p>
        </w:tc>
        <w:tc>
          <w:tcPr>
            <w:tcW w:w="2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(33,334)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27,133</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2019-12-13T08:10:48Z</dcterms:created>
  <dcterms:modified xsi:type="dcterms:W3CDTF">2019-12-13T08:10:48Z</dcterms:modified>
</cp:coreProperties>
</file>