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31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343"/>
          </w:cols>
          <w:pgMar w:left="240" w:top="226" w:right="259" w:bottom="311"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311"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80" w:type="dxa"/>
            <w:vAlign w:val="bottom"/>
          </w:tcPr>
          <w:p>
            <w:pPr>
              <w:jc w:val="center"/>
              <w:ind w:left="478"/>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10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0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3,087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4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05/29/2015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577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1,070.04</w:t>
            </w:r>
            <w:r>
              <w:rPr>
                <w:rFonts w:ascii="Arial" w:cs="Arial" w:eastAsia="Arial" w:hAnsi="Arial"/>
                <w:sz w:val="22"/>
                <w:szCs w:val="22"/>
                <w:color w:val="008000"/>
                <w:w w:val="85"/>
                <w:vertAlign w:val="superscript"/>
              </w:rPr>
              <w:t>(3)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90"/>
              </w:rPr>
              <w:t>78,385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231.93</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1,070.07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78,153.07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1,286.53</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1,075.11</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76,866.54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1,747.15</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1,076.51</w:t>
            </w:r>
            <w:r>
              <w:rPr>
                <w:rFonts w:ascii="Arial" w:cs="Arial" w:eastAsia="Arial" w:hAnsi="Arial"/>
                <w:sz w:val="22"/>
                <w:szCs w:val="22"/>
                <w:color w:val="008000"/>
                <w:w w:val="85"/>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75,119.39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2,572.24</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1,077.26</w:t>
            </w:r>
            <w:r>
              <w:rPr>
                <w:rFonts w:ascii="Arial" w:cs="Arial" w:eastAsia="Arial" w:hAnsi="Arial"/>
                <w:sz w:val="22"/>
                <w:szCs w:val="22"/>
                <w:color w:val="008000"/>
                <w:w w:val="85"/>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72,547.15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1,321.27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1,078.13</w:t>
            </w:r>
            <w:r>
              <w:rPr>
                <w:rFonts w:ascii="Arial" w:cs="Arial" w:eastAsia="Arial" w:hAnsi="Arial"/>
                <w:sz w:val="22"/>
                <w:szCs w:val="22"/>
                <w:color w:val="008000"/>
                <w:w w:val="85"/>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71,225.87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265.06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1,079.85</w:t>
            </w:r>
            <w:r>
              <w:rPr>
                <w:rFonts w:ascii="Arial" w:cs="Arial" w:eastAsia="Arial" w:hAnsi="Arial"/>
                <w:sz w:val="22"/>
                <w:szCs w:val="22"/>
                <w:color w:val="008000"/>
                <w:w w:val="85"/>
                <w:vertAlign w:val="superscript"/>
              </w:rPr>
              <w:t>(8)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70,960.81</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80.81</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1,080.59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90"/>
              </w:rPr>
              <w:t>70,880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9,200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05/29/2015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136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1,070.04</w:t>
            </w:r>
            <w:r>
              <w:rPr>
                <w:rFonts w:ascii="Arial" w:cs="Arial" w:eastAsia="Arial" w:hAnsi="Arial"/>
                <w:sz w:val="22"/>
                <w:szCs w:val="22"/>
                <w:color w:val="008000"/>
                <w:w w:val="85"/>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8,584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55.07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1,070.07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8,528.93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305.47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1,075.11</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8,223.46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06/01/2015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414.85</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1,076.51</w:t>
            </w:r>
            <w:r>
              <w:rPr>
                <w:rFonts w:ascii="Arial" w:cs="Arial" w:eastAsia="Arial" w:hAnsi="Arial"/>
                <w:sz w:val="22"/>
                <w:szCs w:val="22"/>
                <w:color w:val="008000"/>
                <w:w w:val="85"/>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7,808.61</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580"/>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(1)</w:t>
      </w:r>
    </w:p>
    <w:p>
      <w:pPr>
        <w:sectPr>
          <w:pgSz w:w="11900" w:h="16838" w:orient="portrait"/>
          <w:cols w:equalWidth="0" w:num="1">
            <w:col w:w="11400"/>
          </w:cols>
          <w:pgMar w:left="240" w:top="226" w:right="259" w:bottom="311"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8099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14565" cy="809942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960" w:type="dxa"/>
            <w:vAlign w:val="bottom"/>
            <w:gridSpan w:val="3"/>
            <w:vMerge w:val="restart"/>
          </w:tcPr>
          <w:p>
            <w:pPr>
              <w:jc w:val="right"/>
              <w:ind w:right="639"/>
              <w:spacing w:after="0"/>
              <w:rPr>
                <w:sz w:val="20"/>
                <w:szCs w:val="20"/>
                <w:color w:val="auto"/>
              </w:rPr>
            </w:pPr>
            <w:r>
              <w:rPr>
                <w:rFonts w:ascii="Arial" w:cs="Arial" w:eastAsia="Arial" w:hAnsi="Arial"/>
                <w:sz w:val="18"/>
                <w:szCs w:val="18"/>
                <w:color w:val="0000FF"/>
              </w:rPr>
              <w:t>06/01/2015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jc w:val="right"/>
              <w:ind w:right="499"/>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7"/>
              </w:rPr>
              <w:t>610.76</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1,077.26</w:t>
            </w:r>
            <w:r>
              <w:rPr>
                <w:rFonts w:ascii="Arial" w:cs="Arial" w:eastAsia="Arial" w:hAnsi="Arial"/>
                <w:sz w:val="22"/>
                <w:szCs w:val="22"/>
                <w:color w:val="008000"/>
                <w:w w:val="85"/>
                <w:vertAlign w:val="superscript"/>
              </w:rPr>
              <w:t>(6)</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7,197.85</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960" w:type="dxa"/>
            <w:vAlign w:val="bottom"/>
            <w:gridSpan w:val="3"/>
            <w:vMerge w:val="restart"/>
          </w:tcPr>
          <w:p>
            <w:pPr>
              <w:jc w:val="right"/>
              <w:ind w:right="639"/>
              <w:spacing w:after="0"/>
              <w:rPr>
                <w:sz w:val="20"/>
                <w:szCs w:val="20"/>
                <w:color w:val="auto"/>
              </w:rPr>
            </w:pPr>
            <w:r>
              <w:rPr>
                <w:rFonts w:ascii="Arial" w:cs="Arial" w:eastAsia="Arial" w:hAnsi="Arial"/>
                <w:sz w:val="18"/>
                <w:szCs w:val="18"/>
                <w:color w:val="0000FF"/>
              </w:rPr>
              <w:t>06/01/2015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jc w:val="right"/>
              <w:ind w:right="499"/>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7"/>
              </w:rPr>
              <w:t>313.73</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1,078.13</w:t>
            </w:r>
            <w:r>
              <w:rPr>
                <w:rFonts w:ascii="Arial" w:cs="Arial" w:eastAsia="Arial" w:hAnsi="Arial"/>
                <w:sz w:val="22"/>
                <w:szCs w:val="22"/>
                <w:color w:val="008000"/>
                <w:w w:val="85"/>
                <w:vertAlign w:val="superscript"/>
              </w:rPr>
              <w:t>(7)</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6,884.13</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960" w:type="dxa"/>
            <w:vAlign w:val="bottom"/>
            <w:gridSpan w:val="3"/>
            <w:vMerge w:val="restart"/>
          </w:tcPr>
          <w:p>
            <w:pPr>
              <w:jc w:val="right"/>
              <w:ind w:right="639"/>
              <w:spacing w:after="0"/>
              <w:rPr>
                <w:sz w:val="20"/>
                <w:szCs w:val="20"/>
                <w:color w:val="auto"/>
              </w:rPr>
            </w:pPr>
            <w:r>
              <w:rPr>
                <w:rFonts w:ascii="Arial" w:cs="Arial" w:eastAsia="Arial" w:hAnsi="Arial"/>
                <w:sz w:val="18"/>
                <w:szCs w:val="18"/>
                <w:color w:val="0000FF"/>
              </w:rPr>
              <w:t>06/01/2015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jc w:val="right"/>
              <w:ind w:right="499"/>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8"/>
              </w:rPr>
              <w:t>62.94</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1,079.85</w:t>
            </w:r>
            <w:r>
              <w:rPr>
                <w:rFonts w:ascii="Arial" w:cs="Arial" w:eastAsia="Arial" w:hAnsi="Arial"/>
                <w:sz w:val="22"/>
                <w:szCs w:val="22"/>
                <w:color w:val="008000"/>
                <w:w w:val="85"/>
                <w:vertAlign w:val="superscript"/>
              </w:rPr>
              <w:t>(8)</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6,821.19</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960" w:type="dxa"/>
            <w:vAlign w:val="bottom"/>
            <w:gridSpan w:val="3"/>
            <w:vMerge w:val="restart"/>
          </w:tcPr>
          <w:p>
            <w:pPr>
              <w:jc w:val="right"/>
              <w:ind w:right="639"/>
              <w:spacing w:after="0"/>
              <w:rPr>
                <w:sz w:val="20"/>
                <w:szCs w:val="20"/>
                <w:color w:val="auto"/>
              </w:rPr>
            </w:pPr>
            <w:r>
              <w:rPr>
                <w:rFonts w:ascii="Arial" w:cs="Arial" w:eastAsia="Arial" w:hAnsi="Arial"/>
                <w:sz w:val="18"/>
                <w:szCs w:val="18"/>
                <w:color w:val="0000FF"/>
              </w:rPr>
              <w:t>06/01/2015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jc w:val="right"/>
              <w:ind w:right="499"/>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0000FF"/>
                <w:w w:val="88"/>
              </w:rPr>
              <w:t>19.19</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80" w:type="dxa"/>
            <w:vAlign w:val="bottom"/>
          </w:tcPr>
          <w:p>
            <w:pPr>
              <w:spacing w:after="0"/>
              <w:rPr>
                <w:sz w:val="18"/>
                <w:szCs w:val="18"/>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1,080.59</w:t>
            </w:r>
          </w:p>
        </w:tc>
        <w:tc>
          <w:tcPr>
            <w:tcW w:w="12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6,802</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6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5,000</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Third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3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jc w:val="right"/>
              <w:ind w:right="599"/>
              <w:spacing w:after="0" w:line="135"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jc w:val="center"/>
              <w:ind w:left="113"/>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3"/>
              <w:spacing w:after="0"/>
              <w:rPr>
                <w:sz w:val="20"/>
                <w:szCs w:val="20"/>
                <w:color w:val="auto"/>
              </w:rPr>
            </w:pPr>
            <w:r>
              <w:rPr>
                <w:rFonts w:ascii="Arial" w:cs="Arial" w:eastAsia="Arial" w:hAnsi="Arial"/>
                <w:sz w:val="11"/>
                <w:szCs w:val="11"/>
                <w:color w:val="008000"/>
              </w:rPr>
              <w:t>(2)</w:t>
            </w:r>
          </w:p>
        </w:tc>
        <w:tc>
          <w:tcPr>
            <w:tcW w:w="620" w:type="dxa"/>
            <w:vAlign w:val="bottom"/>
            <w:gridSpan w:val="2"/>
          </w:tcPr>
          <w:p>
            <w:pPr>
              <w:jc w:val="center"/>
              <w:ind w:left="32"/>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ind w:right="19"/>
              <w:spacing w:after="0" w:line="149" w:lineRule="exact"/>
              <w:rPr>
                <w:sz w:val="20"/>
                <w:szCs w:val="20"/>
                <w:color w:val="auto"/>
              </w:rPr>
            </w:pPr>
            <w:r>
              <w:rPr>
                <w:rFonts w:ascii="Arial" w:cs="Arial" w:eastAsia="Arial" w:hAnsi="Arial"/>
                <w:sz w:val="14"/>
                <w:szCs w:val="14"/>
                <w:color w:val="0000FF"/>
                <w:w w:val="86"/>
              </w:rPr>
              <w:t>230,048</w:t>
            </w: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center"/>
              <w:ind w:left="112"/>
              <w:spacing w:after="0"/>
              <w:rPr>
                <w:sz w:val="20"/>
                <w:szCs w:val="20"/>
                <w:color w:val="auto"/>
              </w:rPr>
            </w:pPr>
            <w:r>
              <w:rPr>
                <w:rFonts w:ascii="Arial" w:cs="Arial" w:eastAsia="Arial" w:hAnsi="Arial"/>
                <w:sz w:val="14"/>
                <w:szCs w:val="14"/>
                <w:color w:val="0000FF"/>
                <w:w w:val="91"/>
              </w:rPr>
              <w:t>Stock</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gridSpan w:val="2"/>
            <w:vMerge w:val="restart"/>
          </w:tcPr>
          <w:p>
            <w:pPr>
              <w:jc w:val="center"/>
              <w:ind w:left="32"/>
              <w:spacing w:after="0"/>
              <w:rPr>
                <w:sz w:val="20"/>
                <w:szCs w:val="20"/>
                <w:color w:val="auto"/>
              </w:rPr>
            </w:pPr>
            <w:r>
              <w:rPr>
                <w:rFonts w:ascii="Arial" w:cs="Arial" w:eastAsia="Arial" w:hAnsi="Arial"/>
                <w:sz w:val="14"/>
                <w:szCs w:val="14"/>
                <w:color w:val="0000FF"/>
                <w:w w:val="82"/>
              </w:rPr>
              <w:t>Class B</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Grantor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3"/>
              <w:spacing w:after="0"/>
              <w:rPr>
                <w:sz w:val="20"/>
                <w:szCs w:val="20"/>
                <w:color w:val="auto"/>
              </w:rPr>
            </w:pPr>
            <w:r>
              <w:rPr>
                <w:rFonts w:ascii="Arial" w:cs="Arial" w:eastAsia="Arial" w:hAnsi="Arial"/>
                <w:sz w:val="11"/>
                <w:szCs w:val="11"/>
                <w:color w:val="008000"/>
              </w:rPr>
              <w:t>(2)</w:t>
            </w:r>
          </w:p>
        </w:tc>
        <w:tc>
          <w:tcPr>
            <w:tcW w:w="620" w:type="dxa"/>
            <w:vAlign w:val="bottom"/>
            <w:gridSpan w:val="2"/>
            <w:vMerge w:val="continue"/>
          </w:tcPr>
          <w:p>
            <w:pPr>
              <w:spacing w:after="0"/>
              <w:rPr>
                <w:sz w:val="5"/>
                <w:szCs w:val="5"/>
                <w:color w:val="auto"/>
              </w:rPr>
            </w:pPr>
          </w:p>
        </w:tc>
        <w:tc>
          <w:tcPr>
            <w:tcW w:w="680" w:type="dxa"/>
            <w:vAlign w:val="bottom"/>
            <w:vMerge w:val="restart"/>
          </w:tcPr>
          <w:p>
            <w:pPr>
              <w:jc w:val="right"/>
              <w:ind w:right="17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Retained</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gridSpan w:val="2"/>
            <w:vMerge w:val="restart"/>
          </w:tcPr>
          <w:p>
            <w:pPr>
              <w:jc w:val="center"/>
              <w:ind w:left="32"/>
              <w:spacing w:after="0" w:line="149" w:lineRule="exact"/>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left="177"/>
              <w:spacing w:after="0" w:line="149" w:lineRule="exact"/>
              <w:rPr>
                <w:sz w:val="20"/>
                <w:szCs w:val="20"/>
                <w:color w:val="auto"/>
              </w:rPr>
            </w:pPr>
            <w:r>
              <w:rPr>
                <w:rFonts w:ascii="Arial" w:cs="Arial" w:eastAsia="Arial" w:hAnsi="Arial"/>
                <w:sz w:val="14"/>
                <w:szCs w:val="14"/>
                <w:color w:val="0000FF"/>
                <w:w w:val="88"/>
              </w:rPr>
              <w:t>91,354</w:t>
            </w:r>
          </w:p>
        </w:tc>
        <w:tc>
          <w:tcPr>
            <w:tcW w:w="300" w:type="dxa"/>
            <w:vAlign w:val="bottom"/>
          </w:tcPr>
          <w:p>
            <w:pPr>
              <w:spacing w:after="0"/>
              <w:rPr>
                <w:sz w:val="7"/>
                <w:szCs w:val="7"/>
                <w:color w:val="auto"/>
              </w:rPr>
            </w:pP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Annuity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restart"/>
          </w:tcPr>
          <w:p>
            <w:pPr>
              <w:jc w:val="center"/>
              <w:ind w:left="112"/>
              <w:spacing w:after="0"/>
              <w:rPr>
                <w:sz w:val="20"/>
                <w:szCs w:val="20"/>
                <w:color w:val="auto"/>
              </w:rPr>
            </w:pPr>
            <w:r>
              <w:rPr>
                <w:rFonts w:ascii="Arial" w:cs="Arial" w:eastAsia="Arial" w:hAnsi="Arial"/>
                <w:sz w:val="14"/>
                <w:szCs w:val="14"/>
                <w:color w:val="0000FF"/>
                <w:w w:val="91"/>
              </w:rPr>
              <w:t>Stock</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3"/>
              <w:spacing w:after="0"/>
              <w:rPr>
                <w:sz w:val="20"/>
                <w:szCs w:val="20"/>
                <w:color w:val="auto"/>
              </w:rPr>
            </w:pPr>
            <w:r>
              <w:rPr>
                <w:rFonts w:ascii="Arial" w:cs="Arial" w:eastAsia="Arial" w:hAnsi="Arial"/>
                <w:sz w:val="11"/>
                <w:szCs w:val="11"/>
                <w:color w:val="008000"/>
              </w:rPr>
              <w:t>(2)</w:t>
            </w:r>
          </w:p>
        </w:tc>
        <w:tc>
          <w:tcPr>
            <w:tcW w:w="620" w:type="dxa"/>
            <w:vAlign w:val="bottom"/>
            <w:gridSpan w:val="2"/>
          </w:tcPr>
          <w:p>
            <w:pPr>
              <w:jc w:val="center"/>
              <w:ind w:left="32"/>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20" w:type="dxa"/>
            <w:vAlign w:val="bottom"/>
            <w:gridSpan w:val="2"/>
            <w:vMerge w:val="restart"/>
          </w:tcPr>
          <w:p>
            <w:pPr>
              <w:jc w:val="center"/>
              <w:ind w:left="32"/>
              <w:spacing w:after="0"/>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restart"/>
          </w:tcPr>
          <w:p>
            <w:pPr>
              <w:jc w:val="center"/>
              <w:ind w:left="177"/>
              <w:spacing w:after="0"/>
              <w:rPr>
                <w:sz w:val="20"/>
                <w:szCs w:val="20"/>
                <w:color w:val="auto"/>
              </w:rPr>
            </w:pPr>
            <w:r>
              <w:rPr>
                <w:rFonts w:ascii="Arial" w:cs="Arial" w:eastAsia="Arial" w:hAnsi="Arial"/>
                <w:sz w:val="14"/>
                <w:szCs w:val="14"/>
                <w:color w:val="0000FF"/>
                <w:w w:val="88"/>
              </w:rPr>
              <w:t>28,972</w:t>
            </w:r>
          </w:p>
        </w:tc>
        <w:tc>
          <w:tcPr>
            <w:tcW w:w="30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center"/>
              <w:ind w:left="112"/>
              <w:spacing w:after="0" w:line="149" w:lineRule="exact"/>
              <w:rPr>
                <w:sz w:val="20"/>
                <w:szCs w:val="20"/>
                <w:color w:val="auto"/>
              </w:rPr>
            </w:pPr>
            <w:r>
              <w:rPr>
                <w:rFonts w:ascii="Arial" w:cs="Arial" w:eastAsia="Arial" w:hAnsi="Arial"/>
                <w:sz w:val="14"/>
                <w:szCs w:val="14"/>
                <w:color w:val="0000FF"/>
                <w:w w:val="91"/>
              </w:rPr>
              <w:t>Stock</w:t>
            </w: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3"/>
              <w:spacing w:after="0"/>
              <w:rPr>
                <w:sz w:val="20"/>
                <w:szCs w:val="20"/>
                <w:color w:val="auto"/>
              </w:rPr>
            </w:pPr>
            <w:r>
              <w:rPr>
                <w:rFonts w:ascii="Arial" w:cs="Arial" w:eastAsia="Arial" w:hAnsi="Arial"/>
                <w:sz w:val="11"/>
                <w:szCs w:val="11"/>
                <w:color w:val="008000"/>
              </w:rPr>
              <w:t>(2)</w:t>
            </w:r>
          </w:p>
        </w:tc>
        <w:tc>
          <w:tcPr>
            <w:tcW w:w="620" w:type="dxa"/>
            <w:vAlign w:val="bottom"/>
            <w:gridSpan w:val="2"/>
          </w:tcPr>
          <w:p>
            <w:pPr>
              <w:jc w:val="center"/>
              <w:ind w:left="32"/>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20" w:type="dxa"/>
            <w:vAlign w:val="bottom"/>
            <w:gridSpan w:val="2"/>
            <w:vMerge w:val="restart"/>
          </w:tcPr>
          <w:p>
            <w:pPr>
              <w:jc w:val="center"/>
              <w:ind w:left="32"/>
              <w:spacing w:after="0"/>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gridSpan w:val="2"/>
            <w:vMerge w:val="restart"/>
          </w:tcPr>
          <w:p>
            <w:pPr>
              <w:jc w:val="center"/>
              <w:ind w:right="19"/>
              <w:spacing w:after="0"/>
              <w:rPr>
                <w:sz w:val="20"/>
                <w:szCs w:val="20"/>
                <w:color w:val="auto"/>
              </w:rPr>
            </w:pPr>
            <w:r>
              <w:rPr>
                <w:rFonts w:ascii="Arial" w:cs="Arial" w:eastAsia="Arial" w:hAnsi="Arial"/>
                <w:sz w:val="14"/>
                <w:szCs w:val="14"/>
                <w:color w:val="0000FF"/>
                <w:w w:val="86"/>
              </w:rPr>
              <w:t>208,555</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center"/>
              <w:ind w:left="112"/>
              <w:spacing w:after="0" w:line="149" w:lineRule="exact"/>
              <w:rPr>
                <w:sz w:val="20"/>
                <w:szCs w:val="20"/>
                <w:color w:val="auto"/>
              </w:rPr>
            </w:pPr>
            <w:r>
              <w:rPr>
                <w:rFonts w:ascii="Arial" w:cs="Arial" w:eastAsia="Arial" w:hAnsi="Arial"/>
                <w:sz w:val="14"/>
                <w:szCs w:val="14"/>
                <w:color w:val="0000FF"/>
                <w:w w:val="91"/>
              </w:rPr>
              <w:t>Stock</w:t>
            </w: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3"/>
              <w:spacing w:after="0"/>
              <w:rPr>
                <w:sz w:val="20"/>
                <w:szCs w:val="20"/>
                <w:color w:val="auto"/>
              </w:rPr>
            </w:pPr>
            <w:r>
              <w:rPr>
                <w:rFonts w:ascii="Arial" w:cs="Arial" w:eastAsia="Arial" w:hAnsi="Arial"/>
                <w:sz w:val="11"/>
                <w:szCs w:val="11"/>
                <w:color w:val="008000"/>
              </w:rPr>
              <w:t>(2)</w:t>
            </w:r>
          </w:p>
        </w:tc>
        <w:tc>
          <w:tcPr>
            <w:tcW w:w="620" w:type="dxa"/>
            <w:vAlign w:val="bottom"/>
            <w:gridSpan w:val="2"/>
          </w:tcPr>
          <w:p>
            <w:pPr>
              <w:jc w:val="center"/>
              <w:ind w:left="32"/>
              <w:spacing w:after="0"/>
              <w:rPr>
                <w:sz w:val="20"/>
                <w:szCs w:val="20"/>
                <w:color w:val="auto"/>
              </w:rPr>
            </w:pPr>
            <w:r>
              <w:rPr>
                <w:rFonts w:ascii="Arial" w:cs="Arial" w:eastAsia="Arial" w:hAnsi="Arial"/>
                <w:sz w:val="14"/>
                <w:szCs w:val="14"/>
                <w:color w:val="0000FF"/>
                <w:w w:val="82"/>
              </w:rPr>
              <w:t>Class B</w:t>
            </w:r>
          </w:p>
        </w:tc>
        <w:tc>
          <w:tcPr>
            <w:tcW w:w="680" w:type="dxa"/>
            <w:vAlign w:val="bottom"/>
            <w:vMerge w:val="restart"/>
          </w:tcPr>
          <w:p>
            <w:pPr>
              <w:jc w:val="right"/>
              <w:ind w:right="17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w w:val="89"/>
              </w:rPr>
              <w:t>Beneficiary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20" w:type="dxa"/>
            <w:vAlign w:val="bottom"/>
            <w:gridSpan w:val="2"/>
            <w:vMerge w:val="restart"/>
          </w:tcPr>
          <w:p>
            <w:pPr>
              <w:jc w:val="center"/>
              <w:ind w:left="32"/>
              <w:spacing w:after="0" w:line="149" w:lineRule="exact"/>
              <w:rPr>
                <w:sz w:val="20"/>
                <w:szCs w:val="20"/>
                <w:color w:val="auto"/>
              </w:rPr>
            </w:pPr>
            <w:r>
              <w:rPr>
                <w:rFonts w:ascii="Arial" w:cs="Arial" w:eastAsia="Arial" w:hAnsi="Arial"/>
                <w:sz w:val="14"/>
                <w:szCs w:val="14"/>
                <w:color w:val="0000FF"/>
                <w:w w:val="91"/>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vMerge w:val="restart"/>
          </w:tcPr>
          <w:p>
            <w:pPr>
              <w:jc w:val="center"/>
              <w:ind w:right="19"/>
              <w:spacing w:after="0" w:line="149" w:lineRule="exact"/>
              <w:rPr>
                <w:sz w:val="20"/>
                <w:szCs w:val="20"/>
                <w:color w:val="auto"/>
              </w:rPr>
            </w:pPr>
            <w:r>
              <w:rPr>
                <w:rFonts w:ascii="Arial" w:cs="Arial" w:eastAsia="Arial" w:hAnsi="Arial"/>
                <w:sz w:val="14"/>
                <w:szCs w:val="14"/>
                <w:color w:val="0000FF"/>
                <w:w w:val="86"/>
              </w:rPr>
              <w:t>388,225</w:t>
            </w: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of Trusts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restart"/>
          </w:tcPr>
          <w:p>
            <w:pPr>
              <w:jc w:val="center"/>
              <w:ind w:left="112"/>
              <w:spacing w:after="0"/>
              <w:rPr>
                <w:sz w:val="20"/>
                <w:szCs w:val="20"/>
                <w:color w:val="auto"/>
              </w:rPr>
            </w:pPr>
            <w:r>
              <w:rPr>
                <w:rFonts w:ascii="Arial" w:cs="Arial" w:eastAsia="Arial" w:hAnsi="Arial"/>
                <w:sz w:val="14"/>
                <w:szCs w:val="14"/>
                <w:color w:val="0000FF"/>
                <w:w w:val="91"/>
              </w:rPr>
              <w:t>Stock</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gridSpan w:val="2"/>
          </w:tcPr>
          <w:p>
            <w:pPr>
              <w:jc w:val="center"/>
              <w:ind w:left="32"/>
              <w:spacing w:after="0"/>
              <w:rPr>
                <w:sz w:val="20"/>
                <w:szCs w:val="20"/>
                <w:color w:val="auto"/>
              </w:rPr>
            </w:pPr>
            <w:r>
              <w:rPr>
                <w:rFonts w:ascii="Arial" w:cs="Arial" w:eastAsia="Arial" w:hAnsi="Arial"/>
                <w:sz w:val="14"/>
                <w:szCs w:val="14"/>
                <w:color w:val="0000FF"/>
                <w:w w:val="82"/>
              </w:rPr>
              <w:t>Class B</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39"/>
              <w:spacing w:after="0"/>
              <w:rPr>
                <w:sz w:val="20"/>
                <w:szCs w:val="20"/>
                <w:color w:val="auto"/>
              </w:rPr>
            </w:pPr>
            <w:r>
              <w:rPr>
                <w:rFonts w:ascii="Arial" w:cs="Arial" w:eastAsia="Arial" w:hAnsi="Arial"/>
                <w:sz w:val="11"/>
                <w:szCs w:val="11"/>
                <w:color w:val="008000"/>
              </w:rPr>
              <w:t>(2)</w:t>
            </w:r>
          </w:p>
        </w:tc>
        <w:tc>
          <w:tcPr>
            <w:tcW w:w="860" w:type="dxa"/>
            <w:vAlign w:val="bottom"/>
          </w:tcPr>
          <w:p>
            <w:pPr>
              <w:jc w:val="center"/>
              <w:ind w:left="133"/>
              <w:spacing w:after="0"/>
              <w:rPr>
                <w:sz w:val="20"/>
                <w:szCs w:val="20"/>
                <w:color w:val="auto"/>
              </w:rPr>
            </w:pPr>
            <w:r>
              <w:rPr>
                <w:rFonts w:ascii="Arial" w:cs="Arial" w:eastAsia="Arial" w:hAnsi="Arial"/>
                <w:sz w:val="11"/>
                <w:szCs w:val="11"/>
                <w:color w:val="008000"/>
              </w:rPr>
              <w:t>(2)</w:t>
            </w:r>
          </w:p>
        </w:tc>
        <w:tc>
          <w:tcPr>
            <w:tcW w:w="620" w:type="dxa"/>
            <w:vAlign w:val="bottom"/>
            <w:gridSpan w:val="2"/>
          </w:tcPr>
          <w:p>
            <w:pPr>
              <w:jc w:val="center"/>
              <w:ind w:left="32"/>
              <w:spacing w:after="0" w:line="146" w:lineRule="exact"/>
              <w:rPr>
                <w:sz w:val="20"/>
                <w:szCs w:val="20"/>
                <w:color w:val="auto"/>
              </w:rPr>
            </w:pPr>
            <w:r>
              <w:rPr>
                <w:rFonts w:ascii="Arial" w:cs="Arial" w:eastAsia="Arial" w:hAnsi="Arial"/>
                <w:sz w:val="14"/>
                <w:szCs w:val="14"/>
                <w:color w:val="0000FF"/>
                <w:w w:val="91"/>
              </w:rPr>
              <w:t>Common</w:t>
            </w:r>
          </w:p>
        </w:tc>
        <w:tc>
          <w:tcPr>
            <w:tcW w:w="680" w:type="dxa"/>
            <w:vAlign w:val="bottom"/>
          </w:tcPr>
          <w:p>
            <w:pPr>
              <w:jc w:val="right"/>
              <w:ind w:right="17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ind w:left="177"/>
              <w:spacing w:after="0" w:line="146" w:lineRule="exact"/>
              <w:rPr>
                <w:sz w:val="20"/>
                <w:szCs w:val="20"/>
                <w:color w:val="auto"/>
              </w:rPr>
            </w:pPr>
            <w:r>
              <w:rPr>
                <w:rFonts w:ascii="Arial" w:cs="Arial" w:eastAsia="Arial" w:hAnsi="Arial"/>
                <w:sz w:val="14"/>
                <w:szCs w:val="14"/>
                <w:color w:val="0000FF"/>
                <w:w w:val="85"/>
              </w:rPr>
              <w:t>1,800</w:t>
            </w:r>
          </w:p>
        </w:tc>
        <w:tc>
          <w:tcPr>
            <w:tcW w:w="300" w:type="dxa"/>
            <w:vAlign w:val="bottom"/>
          </w:tcPr>
          <w:p>
            <w:pPr>
              <w:spacing w:after="0"/>
              <w:rPr>
                <w:sz w:val="12"/>
                <w:szCs w:val="12"/>
                <w:color w:val="auto"/>
              </w:rPr>
            </w:pPr>
          </w:p>
        </w:tc>
        <w:tc>
          <w:tcPr>
            <w:tcW w:w="62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12"/>
                <w:szCs w:val="12"/>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4"/>
                <w:szCs w:val="14"/>
                <w:color w:val="0000FF"/>
                <w:w w:val="91"/>
              </w:rPr>
              <w:t>Children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jc w:val="center"/>
              <w:ind w:left="112"/>
              <w:spacing w:after="0"/>
              <w:rPr>
                <w:sz w:val="20"/>
                <w:szCs w:val="20"/>
                <w:color w:val="auto"/>
              </w:rPr>
            </w:pPr>
            <w:r>
              <w:rPr>
                <w:rFonts w:ascii="Arial" w:cs="Arial" w:eastAsia="Arial" w:hAnsi="Arial"/>
                <w:sz w:val="14"/>
                <w:szCs w:val="14"/>
                <w:color w:val="0000FF"/>
                <w:w w:val="91"/>
              </w:rPr>
              <w:t>Stock</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w w:val="92"/>
              </w:rPr>
              <w:t>Siblings</w:t>
            </w:r>
            <w:r>
              <w:rPr>
                <w:rFonts w:ascii="Arial" w:cs="Arial" w:eastAsia="Arial" w:hAnsi="Arial"/>
                <w:sz w:val="22"/>
                <w:szCs w:val="22"/>
                <w:color w:val="008000"/>
                <w:w w:val="92"/>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$1,070.28,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to (9), inclusive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$1,075.00 to $1,075.93,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$1,076.00 to $1,076.99,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$1,077.00 to $1,077.84,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$1,078.00 to $1,078.56,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$1,079.50 to $1,080.00,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$1,070.28,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Nicole M. Maddrey for</w:t>
            </w:r>
          </w:p>
        </w:tc>
        <w:tc>
          <w:tcPr>
            <w:tcW w:w="26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06/02/2015</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Donald E. Graham</w:t>
            </w:r>
          </w:p>
        </w:tc>
        <w:tc>
          <w:tcPr>
            <w:tcW w:w="7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80"/>
          </w:cols>
          <w:pgMar w:left="240" w:top="188" w:right="179" w:bottom="0" w:gutter="0" w:footer="0" w:header="0"/>
        </w:sectPr>
      </w:pPr>
    </w:p>
    <w:bookmarkStart w:id="2" w:name="page3"/>
    <w:bookmarkEnd w:id="2"/>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2019-12-23T21:32:24Z</dcterms:created>
  <dcterms:modified xsi:type="dcterms:W3CDTF">2019-12-23T21:32:24Z</dcterms:modified>
</cp:coreProperties>
</file>