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12)</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THE WASHINGTON POST COMPANY</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Company)</w:t>
      </w:r>
    </w:p>
    <w:p>
      <w:pPr>
        <w:sectPr>
          <w:pgSz w:w="11900" w:h="16838" w:orient="portrait"/>
          <w:cols w:equalWidth="0" w:num="1">
            <w:col w:w="11400"/>
          </w:cols>
          <w:pgMar w:left="240" w:top="742" w:right="259" w:bottom="1440" w:gutter="0" w:footer="0" w:header="0"/>
        </w:sectPr>
      </w:pPr>
    </w:p>
    <w:p>
      <w:pPr>
        <w:spacing w:after="0" w:line="232" w:lineRule="exact"/>
        <w:rPr>
          <w:sz w:val="24"/>
          <w:szCs w:val="24"/>
          <w:color w:val="auto"/>
        </w:rPr>
      </w:pPr>
    </w:p>
    <w:p>
      <w:pPr>
        <w:jc w:val="center"/>
        <w:ind w:right="1560"/>
        <w:spacing w:after="0"/>
        <w:rPr>
          <w:sz w:val="20"/>
          <w:szCs w:val="20"/>
          <w:color w:val="auto"/>
        </w:rPr>
      </w:pPr>
      <w:r>
        <w:rPr>
          <w:rFonts w:ascii="Arial" w:cs="Arial" w:eastAsia="Arial" w:hAnsi="Arial"/>
          <w:sz w:val="16"/>
          <w:szCs w:val="16"/>
          <w:b w:val="1"/>
          <w:bCs w:val="1"/>
          <w:color w:val="auto"/>
        </w:rPr>
        <w:t>Class B Common Stock $1.00 par value</w:t>
      </w:r>
    </w:p>
    <w:p>
      <w:pPr>
        <w:spacing w:after="0" w:line="50" w:lineRule="exact"/>
        <w:rPr>
          <w:sz w:val="24"/>
          <w:szCs w:val="24"/>
          <w:color w:val="auto"/>
        </w:rPr>
      </w:pPr>
    </w:p>
    <w:p>
      <w:pPr>
        <w:jc w:val="center"/>
        <w:ind w:right="156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939640 10 8</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(CUSIP number)</w:t>
      </w:r>
    </w:p>
    <w:p>
      <w:pPr>
        <w:spacing w:after="0" w:line="222" w:lineRule="exact"/>
        <w:rPr>
          <w:sz w:val="24"/>
          <w:szCs w:val="24"/>
          <w:color w:val="auto"/>
        </w:rPr>
      </w:pPr>
    </w:p>
    <w:p>
      <w:pPr>
        <w:sectPr>
          <w:pgSz w:w="11900" w:h="16838" w:orient="portrait"/>
          <w:cols w:equalWidth="0" w:num="2">
            <w:col w:w="7780" w:space="720"/>
            <w:col w:w="2900"/>
          </w:cols>
          <w:pgMar w:left="240" w:top="742" w:right="259" w:bottom="1440" w:gutter="0" w:footer="0" w:header="0"/>
          <w:type w:val="continuous"/>
        </w:sectPr>
      </w:pPr>
    </w:p>
    <w:p>
      <w:pPr>
        <w:spacing w:after="0" w:line="3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Veronica Dillon,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The Washington Post Company</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1150 15th Street, N.W.</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20071</w:t>
      </w:r>
    </w:p>
    <w:p>
      <w:pPr>
        <w:spacing w:after="0" w:line="9" w:lineRule="exact"/>
        <w:rPr>
          <w:sz w:val="24"/>
          <w:szCs w:val="24"/>
          <w:color w:val="auto"/>
        </w:rPr>
      </w:pPr>
    </w:p>
    <w:p>
      <w:pPr>
        <w:jc w:val="both"/>
        <w:ind w:left="5140" w:right="5120" w:firstLine="12"/>
        <w:spacing w:after="0" w:line="587" w:lineRule="auto"/>
        <w:tabs>
          <w:tab w:leader="none" w:pos="558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334-6600 with a copy to:</w:t>
      </w:r>
    </w:p>
    <w:p>
      <w:pPr>
        <w:jc w:val="center"/>
        <w:ind w:right="-39"/>
        <w:spacing w:after="0"/>
        <w:rPr>
          <w:sz w:val="20"/>
          <w:szCs w:val="20"/>
          <w:color w:val="auto"/>
        </w:rPr>
      </w:pPr>
      <w:r>
        <w:rPr>
          <w:rFonts w:ascii="Arial" w:cs="Arial" w:eastAsia="Arial" w:hAnsi="Arial"/>
          <w:sz w:val="18"/>
          <w:szCs w:val="18"/>
          <w:b w:val="1"/>
          <w:bCs w:val="1"/>
          <w:color w:val="auto"/>
        </w:rPr>
        <w:t>Ronald Cami, Esq.</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Cravath, Swaine &amp; Moore LLP</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825 Eighth Avenue</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NY 10019</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(212) 474-1000</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March 5, 2009</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which is the subject of this Schedule 13D, and is filing this schedule because of Rule 13d-1(b)(3) or (4), check the following box [_].</w:t>
      </w:r>
    </w:p>
    <w:p>
      <w:pPr>
        <w:spacing w:after="0" w:line="170"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i w:val="1"/>
          <w:iCs w:val="1"/>
          <w:color w:val="auto"/>
        </w:rPr>
        <w:t>Note: six copies of this statement, including all exhibits, should be filed with the Commission. See Rule 13d-1(a) for other parties to whom copies are to be sent.</w:t>
      </w:r>
    </w:p>
    <w:p>
      <w:pPr>
        <w:spacing w:after="0" w:line="1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ind w:right="80"/>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634365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42" w:right="259" w:bottom="1440" w:gutter="0" w:footer="0" w:header="0"/>
          <w:type w:val="continuous"/>
        </w:sectPr>
      </w:pPr>
    </w:p>
    <w:bookmarkStart w:id="1" w:name="page2"/>
    <w:bookmarkEnd w:id="1"/>
    <w:p>
      <w:pPr>
        <w:ind w:left="60"/>
        <w:spacing w:after="0"/>
        <w:tabs>
          <w:tab w:leader="none" w:pos="1012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5"/>
          <w:szCs w:val="15"/>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321310</wp:posOffset>
            </wp:positionV>
            <wp:extent cx="7248525" cy="398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8525" cy="398145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960" w:hanging="943"/>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9" w:lineRule="exact"/>
        <w:rPr>
          <w:rFonts w:ascii="Arial" w:cs="Arial" w:eastAsia="Arial" w:hAnsi="Arial"/>
          <w:sz w:val="18"/>
          <w:szCs w:val="18"/>
          <w:color w:val="auto"/>
        </w:rPr>
      </w:pPr>
    </w:p>
    <w:p>
      <w:pPr>
        <w:ind w:left="1000"/>
        <w:spacing w:after="0"/>
        <w:rPr>
          <w:rFonts w:ascii="Arial" w:cs="Arial" w:eastAsia="Arial" w:hAnsi="Arial"/>
          <w:sz w:val="18"/>
          <w:szCs w:val="18"/>
          <w:color w:val="auto"/>
        </w:rPr>
      </w:pPr>
      <w:r>
        <w:rPr>
          <w:rFonts w:ascii="Arial" w:cs="Arial" w:eastAsia="Arial" w:hAnsi="Arial"/>
          <w:sz w:val="18"/>
          <w:szCs w:val="18"/>
          <w:b w:val="1"/>
          <w:bCs w:val="1"/>
          <w:color w:val="auto"/>
        </w:rPr>
        <w:t>Donald E. Graham</w:t>
      </w:r>
    </w:p>
    <w:p>
      <w:pPr>
        <w:spacing w:after="0" w:line="9" w:lineRule="exact"/>
        <w:rPr>
          <w:rFonts w:ascii="Arial" w:cs="Arial" w:eastAsia="Arial" w:hAnsi="Arial"/>
          <w:sz w:val="18"/>
          <w:szCs w:val="18"/>
          <w:color w:val="auto"/>
        </w:rPr>
      </w:pPr>
    </w:p>
    <w:p>
      <w:pPr>
        <w:ind w:left="960" w:hanging="943"/>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9"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(a) [  ]</w:t>
      </w:r>
    </w:p>
    <w:p>
      <w:pPr>
        <w:spacing w:after="0" w:line="9"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(b) [</w:t>
      </w:r>
      <w:r>
        <w:rPr>
          <w:rFonts w:ascii="Arial" w:cs="Arial" w:eastAsia="Arial" w:hAnsi="Arial"/>
          <w:sz w:val="18"/>
          <w:szCs w:val="18"/>
          <w:b w:val="1"/>
          <w:bCs w:val="1"/>
          <w:color w:val="auto"/>
        </w:rPr>
        <w:t>X</w:t>
      </w:r>
      <w:r>
        <w:rPr>
          <w:rFonts w:ascii="Arial" w:cs="Arial" w:eastAsia="Arial" w:hAnsi="Arial"/>
          <w:sz w:val="18"/>
          <w:szCs w:val="18"/>
          <w:color w:val="auto"/>
        </w:rPr>
        <w: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SEC Use Only</w:t>
            </w:r>
          </w:p>
        </w:tc>
        <w:tc>
          <w:tcPr>
            <w:tcW w:w="900" w:type="dxa"/>
            <w:vAlign w:val="bottom"/>
            <w:tcBorders>
              <w:bottom w:val="single" w:sz="8" w:color="auto"/>
            </w:tcBorders>
          </w:tcPr>
          <w:p>
            <w:pPr>
              <w:spacing w:after="0"/>
              <w:rPr>
                <w:sz w:val="19"/>
                <w:szCs w:val="19"/>
                <w:color w:val="auto"/>
              </w:rPr>
            </w:pPr>
          </w:p>
        </w:tc>
        <w:tc>
          <w:tcPr>
            <w:tcW w:w="7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980" w:type="dxa"/>
            <w:vAlign w:val="bottom"/>
          </w:tcPr>
          <w:p>
            <w:pPr>
              <w:ind w:left="20"/>
              <w:spacing w:after="0" w:line="191" w:lineRule="exact"/>
              <w:rPr>
                <w:sz w:val="20"/>
                <w:szCs w:val="20"/>
                <w:color w:val="auto"/>
              </w:rPr>
            </w:pPr>
            <w:r>
              <w:rPr>
                <w:rFonts w:ascii="Arial" w:cs="Arial" w:eastAsia="Arial" w:hAnsi="Arial"/>
                <w:sz w:val="18"/>
                <w:szCs w:val="18"/>
                <w:color w:val="auto"/>
              </w:rPr>
              <w:t>4.</w:t>
            </w:r>
          </w:p>
        </w:tc>
        <w:tc>
          <w:tcPr>
            <w:tcW w:w="1680" w:type="dxa"/>
            <w:vAlign w:val="bottom"/>
          </w:tcPr>
          <w:p>
            <w:pPr>
              <w:spacing w:after="0" w:line="191" w:lineRule="exact"/>
              <w:rPr>
                <w:sz w:val="20"/>
                <w:szCs w:val="20"/>
                <w:color w:val="auto"/>
              </w:rPr>
            </w:pPr>
            <w:r>
              <w:rPr>
                <w:rFonts w:ascii="Arial" w:cs="Arial" w:eastAsia="Arial" w:hAnsi="Arial"/>
                <w:sz w:val="18"/>
                <w:szCs w:val="18"/>
                <w:color w:val="auto"/>
              </w:rPr>
              <w:t>Source of Funds *</w:t>
            </w:r>
          </w:p>
        </w:tc>
        <w:tc>
          <w:tcPr>
            <w:tcW w:w="90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Not Applicable</w:t>
            </w:r>
          </w:p>
        </w:tc>
        <w:tc>
          <w:tcPr>
            <w:tcW w:w="90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10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Check Box if Disclosure of Legal Proceedings Is Required Pursuant to Items 2(d) or 2(e) [  ]</w:t>
            </w:r>
          </w:p>
        </w:tc>
        <w:tc>
          <w:tcPr>
            <w:tcW w:w="0" w:type="dxa"/>
            <w:vAlign w:val="bottom"/>
          </w:tcPr>
          <w:p>
            <w:pPr>
              <w:spacing w:after="0"/>
              <w:rPr>
                <w:sz w:val="1"/>
                <w:szCs w:val="1"/>
                <w:color w:val="auto"/>
              </w:rPr>
            </w:pPr>
          </w:p>
        </w:tc>
      </w:tr>
      <w:tr>
        <w:trPr>
          <w:trHeight w:val="191"/>
        </w:trPr>
        <w:tc>
          <w:tcPr>
            <w:tcW w:w="980" w:type="dxa"/>
            <w:vAlign w:val="bottom"/>
          </w:tcPr>
          <w:p>
            <w:pPr>
              <w:ind w:left="20"/>
              <w:spacing w:after="0" w:line="191" w:lineRule="exact"/>
              <w:rPr>
                <w:sz w:val="20"/>
                <w:szCs w:val="20"/>
                <w:color w:val="auto"/>
              </w:rPr>
            </w:pPr>
            <w:r>
              <w:rPr>
                <w:rFonts w:ascii="Arial" w:cs="Arial" w:eastAsia="Arial" w:hAnsi="Arial"/>
                <w:sz w:val="18"/>
                <w:szCs w:val="18"/>
                <w:color w:val="auto"/>
              </w:rPr>
              <w:t>6.</w:t>
            </w:r>
          </w:p>
        </w:tc>
        <w:tc>
          <w:tcPr>
            <w:tcW w:w="10440" w:type="dxa"/>
            <w:vAlign w:val="bottom"/>
            <w:gridSpan w:val="3"/>
          </w:tcPr>
          <w:p>
            <w:pPr>
              <w:spacing w:after="0" w:line="191" w:lineRule="exact"/>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4"/>
        </w:trPr>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United States</w:t>
            </w:r>
          </w:p>
        </w:tc>
        <w:tc>
          <w:tcPr>
            <w:tcW w:w="90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980" w:type="dxa"/>
            <w:vAlign w:val="bottom"/>
          </w:tcPr>
          <w:p>
            <w:pPr>
              <w:ind w:left="20"/>
              <w:spacing w:after="0" w:line="195" w:lineRule="exact"/>
              <w:rPr>
                <w:sz w:val="20"/>
                <w:szCs w:val="20"/>
                <w:color w:val="auto"/>
              </w:rPr>
            </w:pPr>
            <w:r>
              <w:rPr>
                <w:rFonts w:ascii="Arial" w:cs="Arial" w:eastAsia="Arial" w:hAnsi="Arial"/>
                <w:sz w:val="18"/>
                <w:szCs w:val="18"/>
                <w:color w:val="auto"/>
              </w:rPr>
              <w:t>Number of</w:t>
            </w:r>
          </w:p>
        </w:tc>
        <w:tc>
          <w:tcPr>
            <w:tcW w:w="16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7.</w:t>
            </w:r>
          </w:p>
        </w:tc>
        <w:tc>
          <w:tcPr>
            <w:tcW w:w="7860" w:type="dxa"/>
            <w:vAlign w:val="bottom"/>
          </w:tcPr>
          <w:p>
            <w:pPr>
              <w:spacing w:after="0" w:line="195" w:lineRule="exact"/>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26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Shares Beneficially Owned By</w:t>
            </w:r>
          </w:p>
        </w:tc>
        <w:tc>
          <w:tcPr>
            <w:tcW w:w="900" w:type="dxa"/>
            <w:vAlign w:val="bottom"/>
            <w:tcBorders>
              <w:right w:val="single" w:sz="8" w:color="auto"/>
            </w:tcBorders>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2,099,013</w:t>
            </w:r>
          </w:p>
        </w:tc>
        <w:tc>
          <w:tcPr>
            <w:tcW w:w="0" w:type="dxa"/>
            <w:vAlign w:val="bottom"/>
          </w:tcPr>
          <w:p>
            <w:pPr>
              <w:spacing w:after="0"/>
              <w:rPr>
                <w:sz w:val="1"/>
                <w:szCs w:val="1"/>
                <w:color w:val="auto"/>
              </w:rPr>
            </w:pPr>
          </w:p>
        </w:tc>
      </w:tr>
      <w:tr>
        <w:trPr>
          <w:trHeight w:val="41"/>
        </w:trPr>
        <w:tc>
          <w:tcPr>
            <w:tcW w:w="266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Each Reporting Person With</w:t>
            </w:r>
          </w:p>
        </w:tc>
        <w:tc>
          <w:tcPr>
            <w:tcW w:w="900" w:type="dxa"/>
            <w:vAlign w:val="bottom"/>
            <w:tcBorders>
              <w:bottom w:val="single" w:sz="8" w:color="auto"/>
              <w:right w:val="single" w:sz="8" w:color="auto"/>
            </w:tcBorders>
          </w:tcPr>
          <w:p>
            <w:pPr>
              <w:spacing w:after="0"/>
              <w:rPr>
                <w:sz w:val="3"/>
                <w:szCs w:val="3"/>
                <w:color w:val="auto"/>
              </w:rPr>
            </w:pPr>
          </w:p>
        </w:tc>
        <w:tc>
          <w:tcPr>
            <w:tcW w:w="7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2660" w:type="dxa"/>
            <w:vAlign w:val="bottom"/>
            <w:tcBorders>
              <w:right w:val="single" w:sz="8" w:color="auto"/>
            </w:tcBorders>
            <w:gridSpan w:val="2"/>
            <w:vMerge w:val="continue"/>
          </w:tcPr>
          <w:p>
            <w:pPr>
              <w:spacing w:after="0"/>
              <w:rPr>
                <w:sz w:val="16"/>
                <w:szCs w:val="16"/>
                <w:color w:val="auto"/>
              </w:rPr>
            </w:pPr>
          </w:p>
        </w:tc>
        <w:tc>
          <w:tcPr>
            <w:tcW w:w="9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8.</w:t>
            </w:r>
          </w:p>
        </w:tc>
        <w:tc>
          <w:tcPr>
            <w:tcW w:w="7860" w:type="dxa"/>
            <w:vAlign w:val="bottom"/>
          </w:tcPr>
          <w:p>
            <w:pPr>
              <w:spacing w:after="0" w:line="195"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1,078,066</w:t>
            </w: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9.</w:t>
            </w:r>
          </w:p>
        </w:tc>
        <w:tc>
          <w:tcPr>
            <w:tcW w:w="7860" w:type="dxa"/>
            <w:vAlign w:val="bottom"/>
          </w:tcPr>
          <w:p>
            <w:pPr>
              <w:spacing w:after="0" w:line="195"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371,248</w:t>
            </w:r>
          </w:p>
        </w:tc>
        <w:tc>
          <w:tcPr>
            <w:tcW w:w="0" w:type="dxa"/>
            <w:vAlign w:val="bottom"/>
          </w:tcPr>
          <w:p>
            <w:pPr>
              <w:spacing w:after="0"/>
              <w:rPr>
                <w:sz w:val="1"/>
                <w:szCs w:val="1"/>
                <w:color w:val="auto"/>
              </w:rPr>
            </w:pPr>
          </w:p>
        </w:tc>
      </w:tr>
      <w:tr>
        <w:trPr>
          <w:trHeight w:val="195"/>
        </w:trPr>
        <w:tc>
          <w:tcPr>
            <w:tcW w:w="980" w:type="dxa"/>
            <w:vAlign w:val="bottom"/>
          </w:tcPr>
          <w:p>
            <w:pPr>
              <w:spacing w:after="0"/>
              <w:rPr>
                <w:sz w:val="16"/>
                <w:szCs w:val="16"/>
                <w:color w:val="auto"/>
              </w:rPr>
            </w:pPr>
          </w:p>
        </w:tc>
        <w:tc>
          <w:tcPr>
            <w:tcW w:w="1680" w:type="dxa"/>
            <w:vAlign w:val="bottom"/>
            <w:tcBorders>
              <w:right w:val="single" w:sz="8" w:color="auto"/>
            </w:tcBorders>
          </w:tcPr>
          <w:p>
            <w:pPr>
              <w:spacing w:after="0"/>
              <w:rPr>
                <w:sz w:val="16"/>
                <w:szCs w:val="16"/>
                <w:color w:val="auto"/>
              </w:rPr>
            </w:pPr>
          </w:p>
        </w:tc>
        <w:tc>
          <w:tcPr>
            <w:tcW w:w="9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10.</w:t>
            </w:r>
          </w:p>
        </w:tc>
        <w:tc>
          <w:tcPr>
            <w:tcW w:w="7860" w:type="dxa"/>
            <w:vAlign w:val="bottom"/>
          </w:tcPr>
          <w:p>
            <w:pPr>
              <w:spacing w:after="0" w:line="195"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0"/>
        </w:trPr>
        <w:tc>
          <w:tcPr>
            <w:tcW w:w="98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1,078,066</w:t>
            </w:r>
          </w:p>
        </w:tc>
        <w:tc>
          <w:tcPr>
            <w:tcW w:w="0" w:type="dxa"/>
            <w:vAlign w:val="bottom"/>
          </w:tcPr>
          <w:p>
            <w:pPr>
              <w:spacing w:after="0"/>
              <w:rPr>
                <w:sz w:val="1"/>
                <w:szCs w:val="1"/>
                <w:color w:val="auto"/>
              </w:rPr>
            </w:pPr>
          </w:p>
        </w:tc>
      </w:tr>
      <w:tr>
        <w:trPr>
          <w:trHeight w:val="191"/>
        </w:trPr>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11.</w:t>
            </w:r>
          </w:p>
        </w:tc>
        <w:tc>
          <w:tcPr>
            <w:tcW w:w="10440" w:type="dxa"/>
            <w:vAlign w:val="bottom"/>
            <w:gridSpan w:val="3"/>
          </w:tcPr>
          <w:p>
            <w:pPr>
              <w:spacing w:after="0" w:line="191" w:lineRule="exact"/>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4"/>
        </w:trPr>
        <w:tc>
          <w:tcPr>
            <w:tcW w:w="98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3,177,079 shares of Common Stock</w:t>
            </w:r>
          </w:p>
        </w:tc>
        <w:tc>
          <w:tcPr>
            <w:tcW w:w="0" w:type="dxa"/>
            <w:vAlign w:val="bottom"/>
          </w:tcPr>
          <w:p>
            <w:pPr>
              <w:spacing w:after="0"/>
              <w:rPr>
                <w:sz w:val="1"/>
                <w:szCs w:val="1"/>
                <w:color w:val="auto"/>
              </w:rPr>
            </w:pPr>
          </w:p>
        </w:tc>
      </w:tr>
      <w:tr>
        <w:trPr>
          <w:trHeight w:val="210"/>
        </w:trPr>
        <w:tc>
          <w:tcPr>
            <w:tcW w:w="9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10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Check Box if the Aggregate Amount in Row (11) Excludes Certain Shares *</w:t>
            </w:r>
          </w:p>
        </w:tc>
        <w:tc>
          <w:tcPr>
            <w:tcW w:w="0" w:type="dxa"/>
            <w:vAlign w:val="bottom"/>
          </w:tcPr>
          <w:p>
            <w:pPr>
              <w:spacing w:after="0"/>
              <w:rPr>
                <w:sz w:val="1"/>
                <w:szCs w:val="1"/>
                <w:color w:val="auto"/>
              </w:rPr>
            </w:pPr>
          </w:p>
        </w:tc>
      </w:tr>
      <w:tr>
        <w:trPr>
          <w:trHeight w:val="191"/>
        </w:trPr>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13.</w:t>
            </w:r>
          </w:p>
        </w:tc>
        <w:tc>
          <w:tcPr>
            <w:tcW w:w="10440" w:type="dxa"/>
            <w:vAlign w:val="bottom"/>
            <w:gridSpan w:val="3"/>
          </w:tcPr>
          <w:p>
            <w:pPr>
              <w:spacing w:after="0" w:line="191" w:lineRule="exact"/>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216"/>
        </w:trPr>
        <w:tc>
          <w:tcPr>
            <w:tcW w:w="980" w:type="dxa"/>
            <w:vAlign w:val="bottom"/>
            <w:tcBorders>
              <w:right w:val="single" w:sz="8" w:color="auto"/>
            </w:tcBorders>
          </w:tcPr>
          <w:p>
            <w:pPr>
              <w:spacing w:after="0"/>
              <w:rPr>
                <w:sz w:val="18"/>
                <w:szCs w:val="18"/>
                <w:color w:val="auto"/>
              </w:rPr>
            </w:pPr>
          </w:p>
        </w:tc>
        <w:tc>
          <w:tcPr>
            <w:tcW w:w="10440" w:type="dxa"/>
            <w:vAlign w:val="bottom"/>
            <w:gridSpan w:val="3"/>
          </w:tcPr>
          <w:p>
            <w:pPr>
              <w:spacing w:after="0"/>
              <w:rPr>
                <w:sz w:val="20"/>
                <w:szCs w:val="20"/>
                <w:color w:val="auto"/>
              </w:rPr>
            </w:pPr>
            <w:r>
              <w:rPr>
                <w:rFonts w:ascii="Arial" w:cs="Arial" w:eastAsia="Arial" w:hAnsi="Arial"/>
                <w:sz w:val="18"/>
                <w:szCs w:val="18"/>
                <w:b w:val="1"/>
                <w:bCs w:val="1"/>
                <w:color w:val="auto"/>
                <w:w w:val="91"/>
              </w:rPr>
              <w:t>33.8%, the number of shares of Common Stock currently owned by Donald E. Graham (3,177,079) divided by the number of shares of</w:t>
            </w:r>
          </w:p>
        </w:tc>
        <w:tc>
          <w:tcPr>
            <w:tcW w:w="0" w:type="dxa"/>
            <w:vAlign w:val="bottom"/>
          </w:tcPr>
          <w:p>
            <w:pPr>
              <w:spacing w:after="0"/>
              <w:rPr>
                <w:sz w:val="1"/>
                <w:szCs w:val="1"/>
                <w:color w:val="auto"/>
              </w:rPr>
            </w:pPr>
          </w:p>
        </w:tc>
      </w:tr>
      <w:tr>
        <w:trPr>
          <w:trHeight w:val="234"/>
        </w:trPr>
        <w:tc>
          <w:tcPr>
            <w:tcW w:w="98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Common Stock reported by the Company as outstanding on March 6, 2009 (9,399,847).</w:t>
            </w:r>
          </w:p>
        </w:tc>
        <w:tc>
          <w:tcPr>
            <w:tcW w:w="0" w:type="dxa"/>
            <w:vAlign w:val="bottom"/>
          </w:tcPr>
          <w:p>
            <w:pPr>
              <w:spacing w:after="0"/>
              <w:rPr>
                <w:sz w:val="1"/>
                <w:szCs w:val="1"/>
                <w:color w:val="auto"/>
              </w:rPr>
            </w:pPr>
          </w:p>
        </w:tc>
      </w:tr>
      <w:tr>
        <w:trPr>
          <w:trHeight w:val="191"/>
        </w:trPr>
        <w:tc>
          <w:tcPr>
            <w:tcW w:w="980" w:type="dxa"/>
            <w:vAlign w:val="bottom"/>
            <w:tcBorders>
              <w:right w:val="single" w:sz="8" w:color="auto"/>
            </w:tcBorders>
          </w:tcPr>
          <w:p>
            <w:pPr>
              <w:ind w:left="20"/>
              <w:spacing w:after="0" w:line="191" w:lineRule="exact"/>
              <w:rPr>
                <w:sz w:val="20"/>
                <w:szCs w:val="20"/>
                <w:color w:val="auto"/>
              </w:rPr>
            </w:pPr>
            <w:r>
              <w:rPr>
                <w:rFonts w:ascii="Arial" w:cs="Arial" w:eastAsia="Arial" w:hAnsi="Arial"/>
                <w:sz w:val="18"/>
                <w:szCs w:val="18"/>
                <w:color w:val="auto"/>
              </w:rPr>
              <w:t>14.</w:t>
            </w:r>
          </w:p>
        </w:tc>
        <w:tc>
          <w:tcPr>
            <w:tcW w:w="2580" w:type="dxa"/>
            <w:vAlign w:val="bottom"/>
            <w:gridSpan w:val="2"/>
          </w:tcPr>
          <w:p>
            <w:pPr>
              <w:spacing w:after="0" w:line="191" w:lineRule="exact"/>
              <w:rPr>
                <w:sz w:val="20"/>
                <w:szCs w:val="20"/>
                <w:color w:val="auto"/>
              </w:rPr>
            </w:pPr>
            <w:r>
              <w:rPr>
                <w:rFonts w:ascii="Arial" w:cs="Arial" w:eastAsia="Arial" w:hAnsi="Arial"/>
                <w:sz w:val="18"/>
                <w:szCs w:val="18"/>
                <w:color w:val="auto"/>
              </w:rPr>
              <w:t>Type of Reporting Person *</w:t>
            </w:r>
          </w:p>
        </w:tc>
        <w:tc>
          <w:tcPr>
            <w:tcW w:w="7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80" w:type="dxa"/>
            <w:vAlign w:val="bottom"/>
            <w:tcBorders>
              <w:bottom w:val="single" w:sz="8" w:color="auto"/>
              <w:right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w:t>
            </w:r>
          </w:p>
        </w:tc>
        <w:tc>
          <w:tcPr>
            <w:tcW w:w="900" w:type="dxa"/>
            <w:vAlign w:val="bottom"/>
            <w:tcBorders>
              <w:bottom w:val="single" w:sz="8" w:color="auto"/>
            </w:tcBorders>
          </w:tcPr>
          <w:p>
            <w:pPr>
              <w:spacing w:after="0"/>
              <w:rPr>
                <w:sz w:val="20"/>
                <w:szCs w:val="20"/>
                <w:color w:val="auto"/>
              </w:rPr>
            </w:pPr>
          </w:p>
        </w:tc>
        <w:tc>
          <w:tcPr>
            <w:tcW w:w="7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(See Instruction Before Filling 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 w:name="page3"/>
    <w:bookmarkEnd w:id="2"/>
    <w:p>
      <w:pPr>
        <w:ind w:left="60"/>
        <w:spacing w:after="0"/>
        <w:tabs>
          <w:tab w:leader="none" w:pos="1012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5"/>
          <w:szCs w:val="15"/>
          <w:color w:val="auto"/>
        </w:rPr>
        <w:t>Page 3 of 7 Pages</w:t>
      </w:r>
    </w:p>
    <w:p>
      <w:pPr>
        <w:spacing w:after="0" w:line="200" w:lineRule="exact"/>
        <w:rPr>
          <w:sz w:val="20"/>
          <w:szCs w:val="20"/>
          <w:color w:val="auto"/>
        </w:rPr>
      </w:pPr>
    </w:p>
    <w:p>
      <w:pPr>
        <w:spacing w:after="0" w:line="295"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This Report relates to the Class B Common Stock, par value $1.00 per share (the “Class B Common Stock”), of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February 15, 1995 (“Amendment No. 5”), January 27, 1998 (“Amendment No. 6”), March 8, 2001 (“Amendment No. 7”), August 30, 2001 (“Amendment No. 8”) September 21, 2001 (“Amendment No. 9”), September 12, 2002 (“Amendment No. 10”), and October 26, 2007 (“Amendment</w:t>
      </w:r>
    </w:p>
    <w:p>
      <w:pPr>
        <w:spacing w:after="0" w:line="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 11”) is hereby amended and supplemented as set forth below. The Original Report, as amended by Amendment No. 1, Amendment No. 2, Amendment No. 3, Amendment No. 4, Amendment No. 5, Amendment No. 6, Amendment No. 7, Amendment No. 8, Amendment No. 9, Amendment No. 10 and Amendment No. 11 is hereinafter referred to as “Schedule 13D”. All capitalized terms not otherwise defined herein shall have the meanings ascribed to them in Schedule 13D.</w:t>
      </w:r>
    </w:p>
    <w:p>
      <w:pPr>
        <w:spacing w:after="0" w:line="217" w:lineRule="exact"/>
        <w:rPr>
          <w:sz w:val="20"/>
          <w:szCs w:val="20"/>
          <w:color w:val="auto"/>
        </w:rPr>
      </w:pPr>
    </w:p>
    <w:p>
      <w:pPr>
        <w:jc w:val="both"/>
        <w:ind w:right="300" w:firstLine="648"/>
        <w:spacing w:after="0" w:line="342" w:lineRule="auto"/>
        <w:rPr>
          <w:sz w:val="20"/>
          <w:szCs w:val="20"/>
          <w:color w:val="auto"/>
        </w:rPr>
      </w:pPr>
      <w:r>
        <w:rPr>
          <w:rFonts w:ascii="Arial" w:cs="Arial" w:eastAsia="Arial" w:hAnsi="Arial"/>
          <w:sz w:val="16"/>
          <w:szCs w:val="16"/>
          <w:color w:val="auto"/>
        </w:rPr>
        <w:t>The descriptions contained in this Report of 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amendments to the Schedule 13D are as follows: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INTEREST IN SECURITIES OF THE ISSUER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5 of Schedule 13D is hereby deleted in its entirety and substituted by the following: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Interests of Mr. Graham:</w:t>
      </w:r>
    </w:p>
    <w:p>
      <w:pPr>
        <w:spacing w:after="0" w:line="252"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As of March 6, 2009, Mr. Graham was the beneficial owner (as determined in accordance with Rule 13d-3(a), (c) and (d) under the Act) of 3,177,079 shares of Class B Common Stock of the Company, constituting approximately 33.8% of such shares then outstanding (as determined in accordance with the Rule 13d-3(d)(1) under the Act). Such beneficial ownership was as set forth in paragraphs (a) through (s) below. Except as to the extent of: (A) his shared fiduciary voting and investment power with respect to, and partial beneficial interest in, the shares held in the trusts referred to in paragraph (e) below,</w:t>
      </w:r>
    </w:p>
    <w:p>
      <w:pPr>
        <w:spacing w:after="0" w:line="2" w:lineRule="exact"/>
        <w:rPr>
          <w:sz w:val="20"/>
          <w:szCs w:val="20"/>
          <w:color w:val="auto"/>
        </w:rPr>
      </w:pPr>
    </w:p>
    <w:p>
      <w:pPr>
        <w:ind w:right="80" w:firstLine="8"/>
        <w:spacing w:after="0" w:line="270" w:lineRule="auto"/>
        <w:tabs>
          <w:tab w:leader="none" w:pos="285" w:val="left"/>
        </w:tabs>
        <w:numPr>
          <w:ilvl w:val="0"/>
          <w:numId w:val="3"/>
        </w:numPr>
        <w:rPr>
          <w:rFonts w:ascii="Arial" w:cs="Arial" w:eastAsia="Arial" w:hAnsi="Arial"/>
          <w:sz w:val="17"/>
          <w:szCs w:val="17"/>
          <w:color w:val="auto"/>
        </w:rPr>
      </w:pPr>
      <w:r>
        <w:rPr>
          <w:rFonts w:ascii="Arial" w:cs="Arial" w:eastAsia="Arial" w:hAnsi="Arial"/>
          <w:sz w:val="17"/>
          <w:szCs w:val="17"/>
          <w:color w:val="auto"/>
        </w:rPr>
        <w:t>his shared fiduciary voting and investment power with respect to, and beneficial ownership in, the shares held in the trust referred to in paragraph (o) below, (C) his shared fiduciary voting and investment power with respect to the shares held in the trusts referred to in paragraphs (f), (g), (h), (j), (l), (m), (n), (p), (q), (r) and (s) below, (D) his sole fiduciary voting and investment power with respect to the shares held in the trusts referred to in paragraph (i) below, and (E) his sole voting power, under an agreement dated as of February 25, 1977, as extended and amended as of September 13, 1985, May 15, 1996 and July 6, 2006, with respect to the shares referred to in paragraph (k) below, Mr. Graham has no beneficial interest, and expressly disclaims any beneficial interest, in the shares referred to in such paragraphs (e) through (s).</w:t>
      </w:r>
    </w:p>
    <w:p>
      <w:pPr>
        <w:spacing w:after="0" w:line="232" w:lineRule="exact"/>
        <w:rPr>
          <w:rFonts w:ascii="Arial" w:cs="Arial" w:eastAsia="Arial" w:hAnsi="Arial"/>
          <w:sz w:val="17"/>
          <w:szCs w:val="17"/>
          <w:color w:val="auto"/>
        </w:rPr>
      </w:pPr>
    </w:p>
    <w:p>
      <w:pPr>
        <w:ind w:firstLine="656"/>
        <w:spacing w:after="0" w:line="264" w:lineRule="auto"/>
        <w:tabs>
          <w:tab w:leader="none" w:pos="1064" w:val="left"/>
        </w:tabs>
        <w:numPr>
          <w:ilvl w:val="1"/>
          <w:numId w:val="3"/>
        </w:numPr>
        <w:rPr>
          <w:rFonts w:ascii="Arial" w:cs="Arial" w:eastAsia="Arial" w:hAnsi="Arial"/>
          <w:sz w:val="18"/>
          <w:szCs w:val="18"/>
          <w:color w:val="auto"/>
        </w:rPr>
      </w:pPr>
      <w:r>
        <w:rPr>
          <w:rFonts w:ascii="Arial" w:cs="Arial" w:eastAsia="Arial" w:hAnsi="Arial"/>
          <w:sz w:val="18"/>
          <w:szCs w:val="18"/>
          <w:color w:val="auto"/>
        </w:rPr>
        <w:t>600 shares of Class B Common Stock and 339,897 shares of Class A Common Stock, par value $1.00 per share (“Class A Common Stock”), of the Company (Class A Common Stock being convertible share for share into Class B Common Stock) owned by Mr. Graham, as to which he had sole voting and investment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tabs>
          <w:tab w:leader="none" w:pos="1006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5"/>
          <w:szCs w:val="15"/>
          <w:color w:val="auto"/>
        </w:rPr>
        <w:t>Page 4 of 7 Pages</w:t>
      </w:r>
    </w:p>
    <w:p>
      <w:pPr>
        <w:spacing w:after="0" w:line="279" w:lineRule="exact"/>
        <w:rPr>
          <w:sz w:val="20"/>
          <w:szCs w:val="20"/>
          <w:color w:val="auto"/>
        </w:rPr>
      </w:pPr>
    </w:p>
    <w:p>
      <w:pPr>
        <w:ind w:left="-60" w:right="180" w:firstLine="656"/>
        <w:spacing w:after="0" w:line="277" w:lineRule="auto"/>
        <w:tabs>
          <w:tab w:leader="none" w:pos="1014" w:val="left"/>
        </w:tabs>
        <w:numPr>
          <w:ilvl w:val="0"/>
          <w:numId w:val="4"/>
        </w:numPr>
        <w:rPr>
          <w:rFonts w:ascii="Arial" w:cs="Arial" w:eastAsia="Arial" w:hAnsi="Arial"/>
          <w:sz w:val="18"/>
          <w:szCs w:val="18"/>
          <w:color w:val="auto"/>
        </w:rPr>
      </w:pPr>
      <w:r>
        <w:rPr>
          <w:rFonts w:ascii="Arial" w:cs="Arial" w:eastAsia="Arial" w:hAnsi="Arial"/>
          <w:sz w:val="18"/>
          <w:szCs w:val="18"/>
          <w:color w:val="auto"/>
        </w:rPr>
        <w:t>10,751 shares of Class B Common Stock held in a revocable trust for the benefit of Mr. Graham. Mr. Graham, as settlor, had sole voting and dispositive power with respect to such shares. Mr. Graham has the right to revoke such trust at any time.</w:t>
      </w:r>
    </w:p>
    <w:p>
      <w:pPr>
        <w:spacing w:after="0" w:line="224" w:lineRule="exact"/>
        <w:rPr>
          <w:rFonts w:ascii="Arial" w:cs="Arial" w:eastAsia="Arial" w:hAnsi="Arial"/>
          <w:sz w:val="18"/>
          <w:szCs w:val="18"/>
          <w:color w:val="auto"/>
        </w:rPr>
      </w:pPr>
    </w:p>
    <w:p>
      <w:pPr>
        <w:ind w:left="-60" w:right="80" w:firstLine="656"/>
        <w:spacing w:after="0" w:line="277" w:lineRule="auto"/>
        <w:tabs>
          <w:tab w:leader="none" w:pos="1004" w:val="left"/>
        </w:tabs>
        <w:numPr>
          <w:ilvl w:val="0"/>
          <w:numId w:val="4"/>
        </w:numPr>
        <w:rPr>
          <w:rFonts w:ascii="Arial" w:cs="Arial" w:eastAsia="Arial" w:hAnsi="Arial"/>
          <w:sz w:val="18"/>
          <w:szCs w:val="18"/>
          <w:color w:val="auto"/>
        </w:rPr>
      </w:pPr>
      <w:r>
        <w:rPr>
          <w:rFonts w:ascii="Arial" w:cs="Arial" w:eastAsia="Arial" w:hAnsi="Arial"/>
          <w:sz w:val="18"/>
          <w:szCs w:val="18"/>
          <w:color w:val="auto"/>
        </w:rPr>
        <w:t>87,623 shares of Class A Common Stock, and 29,207 Class B Common Stock, held in a trust for the benefit of Mr. Graham. Mr. Graham, as a trustee, shared voting and investment power with respect to such shares with Daniel L. Mosley, the other trustee.</w:t>
      </w:r>
    </w:p>
    <w:p>
      <w:pPr>
        <w:spacing w:after="0" w:line="224" w:lineRule="exact"/>
        <w:rPr>
          <w:rFonts w:ascii="Arial" w:cs="Arial" w:eastAsia="Arial" w:hAnsi="Arial"/>
          <w:sz w:val="18"/>
          <w:szCs w:val="18"/>
          <w:color w:val="auto"/>
        </w:rPr>
      </w:pPr>
    </w:p>
    <w:p>
      <w:pPr>
        <w:ind w:left="-60" w:right="20" w:firstLine="656"/>
        <w:spacing w:after="0" w:line="277" w:lineRule="auto"/>
        <w:tabs>
          <w:tab w:leader="none" w:pos="1014" w:val="left"/>
        </w:tabs>
        <w:numPr>
          <w:ilvl w:val="0"/>
          <w:numId w:val="4"/>
        </w:numPr>
        <w:rPr>
          <w:rFonts w:ascii="Arial" w:cs="Arial" w:eastAsia="Arial" w:hAnsi="Arial"/>
          <w:sz w:val="18"/>
          <w:szCs w:val="18"/>
          <w:color w:val="auto"/>
        </w:rPr>
      </w:pPr>
      <w:r>
        <w:rPr>
          <w:rFonts w:ascii="Arial" w:cs="Arial" w:eastAsia="Arial" w:hAnsi="Arial"/>
          <w:sz w:val="18"/>
          <w:szCs w:val="18"/>
          <w:color w:val="auto"/>
        </w:rPr>
        <w:t>84,700 shares of Class A Common Stock, and 11,300 of Class B Common Stock, held in a trust for the benefit of Mr. Graham. Mr. Graham, as a trustee, shared voting and investment power with Mr. Mosley, the other trustee.</w:t>
      </w:r>
    </w:p>
    <w:p>
      <w:pPr>
        <w:spacing w:after="0" w:line="224" w:lineRule="exact"/>
        <w:rPr>
          <w:rFonts w:ascii="Arial" w:cs="Arial" w:eastAsia="Arial" w:hAnsi="Arial"/>
          <w:sz w:val="18"/>
          <w:szCs w:val="18"/>
          <w:color w:val="auto"/>
        </w:rPr>
      </w:pPr>
    </w:p>
    <w:p>
      <w:pPr>
        <w:jc w:val="both"/>
        <w:ind w:left="-60" w:right="280" w:firstLine="656"/>
        <w:spacing w:after="0" w:line="264" w:lineRule="auto"/>
        <w:tabs>
          <w:tab w:leader="none" w:pos="1004" w:val="left"/>
        </w:tabs>
        <w:numPr>
          <w:ilvl w:val="0"/>
          <w:numId w:val="4"/>
        </w:numPr>
        <w:rPr>
          <w:rFonts w:ascii="Arial" w:cs="Arial" w:eastAsia="Arial" w:hAnsi="Arial"/>
          <w:sz w:val="18"/>
          <w:szCs w:val="18"/>
          <w:color w:val="auto"/>
        </w:rPr>
      </w:pPr>
      <w:r>
        <w:rPr>
          <w:rFonts w:ascii="Arial" w:cs="Arial" w:eastAsia="Arial" w:hAnsi="Arial"/>
          <w:sz w:val="18"/>
          <w:szCs w:val="18"/>
          <w:color w:val="auto"/>
        </w:rPr>
        <w:t>294,935 shares of Class A Common Stock, and 38,000 Class B Common Stock, held in trusts for the benefit of four persons (including Mr. Graham) and their descendants. Mr. Graham, as a trustee, shared voting and investment power with respect to such shares with George J. Gillespie III and Elizabeth Graham Weymouth, the other trustees.</w:t>
      </w:r>
    </w:p>
    <w:p>
      <w:pPr>
        <w:spacing w:after="0" w:line="235" w:lineRule="exact"/>
        <w:rPr>
          <w:rFonts w:ascii="Arial" w:cs="Arial" w:eastAsia="Arial" w:hAnsi="Arial"/>
          <w:sz w:val="18"/>
          <w:szCs w:val="18"/>
          <w:color w:val="auto"/>
        </w:rPr>
      </w:pPr>
    </w:p>
    <w:p>
      <w:pPr>
        <w:ind w:left="-60" w:right="540" w:firstLine="656"/>
        <w:spacing w:after="0" w:line="277" w:lineRule="auto"/>
        <w:tabs>
          <w:tab w:leader="none" w:pos="984" w:val="left"/>
        </w:tabs>
        <w:numPr>
          <w:ilvl w:val="0"/>
          <w:numId w:val="4"/>
        </w:numPr>
        <w:rPr>
          <w:rFonts w:ascii="Arial" w:cs="Arial" w:eastAsia="Arial" w:hAnsi="Arial"/>
          <w:sz w:val="18"/>
          <w:szCs w:val="18"/>
          <w:color w:val="auto"/>
        </w:rPr>
      </w:pPr>
      <w:r>
        <w:rPr>
          <w:rFonts w:ascii="Arial" w:cs="Arial" w:eastAsia="Arial" w:hAnsi="Arial"/>
          <w:sz w:val="18"/>
          <w:szCs w:val="18"/>
          <w:color w:val="auto"/>
        </w:rPr>
        <w:t>202,125 shares of Class A Common Stock, and 38,350 Class B common Stock, held in trusts for the benefit of others. Mr. Graham, as a trustee, shared voting and investment power with Mr. Mosley, the other trustee.</w:t>
      </w:r>
    </w:p>
    <w:p>
      <w:pPr>
        <w:spacing w:after="0" w:line="224" w:lineRule="exact"/>
        <w:rPr>
          <w:rFonts w:ascii="Arial" w:cs="Arial" w:eastAsia="Arial" w:hAnsi="Arial"/>
          <w:sz w:val="18"/>
          <w:szCs w:val="18"/>
          <w:color w:val="auto"/>
        </w:rPr>
      </w:pPr>
    </w:p>
    <w:p>
      <w:pPr>
        <w:ind w:left="-60" w:right="540" w:firstLine="656"/>
        <w:spacing w:after="0" w:line="342" w:lineRule="auto"/>
        <w:tabs>
          <w:tab w:leader="none" w:pos="1014" w:val="left"/>
        </w:tabs>
        <w:numPr>
          <w:ilvl w:val="0"/>
          <w:numId w:val="4"/>
        </w:numPr>
        <w:rPr>
          <w:rFonts w:ascii="Arial" w:cs="Arial" w:eastAsia="Arial" w:hAnsi="Arial"/>
          <w:sz w:val="16"/>
          <w:szCs w:val="16"/>
          <w:color w:val="auto"/>
        </w:rPr>
      </w:pPr>
      <w:r>
        <w:rPr>
          <w:rFonts w:ascii="Arial" w:cs="Arial" w:eastAsia="Arial" w:hAnsi="Arial"/>
          <w:sz w:val="16"/>
          <w:szCs w:val="16"/>
          <w:color w:val="auto"/>
        </w:rPr>
        <w:t>40,123 shares of Class A Common Stock, and 13,374 Class B Common Stock, held in trust for the benefit of another. Mr. Graham, as a trustee, shared voting and investment power with respect to such shares with Mr. Mosley and Stephen M. Graham, the other trustees.</w:t>
      </w:r>
    </w:p>
    <w:p>
      <w:pPr>
        <w:spacing w:after="0" w:line="177" w:lineRule="exact"/>
        <w:rPr>
          <w:rFonts w:ascii="Arial" w:cs="Arial" w:eastAsia="Arial" w:hAnsi="Arial"/>
          <w:sz w:val="16"/>
          <w:szCs w:val="16"/>
          <w:color w:val="auto"/>
        </w:rPr>
      </w:pPr>
    </w:p>
    <w:p>
      <w:pPr>
        <w:ind w:left="-60" w:right="580" w:firstLine="656"/>
        <w:spacing w:after="0" w:line="342" w:lineRule="auto"/>
        <w:tabs>
          <w:tab w:leader="none" w:pos="1014" w:val="left"/>
        </w:tabs>
        <w:numPr>
          <w:ilvl w:val="0"/>
          <w:numId w:val="4"/>
        </w:numPr>
        <w:rPr>
          <w:rFonts w:ascii="Arial" w:cs="Arial" w:eastAsia="Arial" w:hAnsi="Arial"/>
          <w:sz w:val="16"/>
          <w:szCs w:val="16"/>
          <w:color w:val="auto"/>
        </w:rPr>
      </w:pPr>
      <w:r>
        <w:rPr>
          <w:rFonts w:ascii="Arial" w:cs="Arial" w:eastAsia="Arial" w:hAnsi="Arial"/>
          <w:sz w:val="16"/>
          <w:szCs w:val="16"/>
          <w:color w:val="auto"/>
        </w:rPr>
        <w:t>16,339 shares of Class B Common Stock held in a charitable trust for the benefit of others. Mr. Graham, as a trustee, shared voting and investment power with respect to such shares with Theodore Lutz, Martin Cohen, Carol M. Melamed and Lionel W. Neptune, the other trustees.</w:t>
      </w:r>
    </w:p>
    <w:p>
      <w:pPr>
        <w:spacing w:after="0" w:line="177" w:lineRule="exact"/>
        <w:rPr>
          <w:rFonts w:ascii="Arial" w:cs="Arial" w:eastAsia="Arial" w:hAnsi="Arial"/>
          <w:sz w:val="16"/>
          <w:szCs w:val="16"/>
          <w:color w:val="auto"/>
        </w:rPr>
      </w:pPr>
    </w:p>
    <w:p>
      <w:pPr>
        <w:ind w:left="-60" w:right="280" w:firstLine="656"/>
        <w:spacing w:after="0" w:line="277"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20,000 shares of Class B Common Stock held in two trusts for the benefit of others. Mr. Graham, as trustee, had sole voting and investment power with respect to such shares.</w:t>
      </w:r>
    </w:p>
    <w:p>
      <w:pPr>
        <w:spacing w:after="0" w:line="224" w:lineRule="exact"/>
        <w:rPr>
          <w:rFonts w:ascii="Arial" w:cs="Arial" w:eastAsia="Arial" w:hAnsi="Arial"/>
          <w:sz w:val="18"/>
          <w:szCs w:val="18"/>
          <w:color w:val="auto"/>
        </w:rPr>
      </w:pPr>
    </w:p>
    <w:p>
      <w:pPr>
        <w:ind w:left="-60" w:right="500" w:firstLine="656"/>
        <w:spacing w:after="0" w:line="277"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1,800 shares of Class B Common Stock held in two trusts for the benefit of others. Mr. Graham, as trustee, shared voting and investment power with respect to such shares with Mary Graham and Mr. Gillespie, the other trustees.</w:t>
      </w:r>
    </w:p>
    <w:p>
      <w:pPr>
        <w:spacing w:after="0" w:line="224" w:lineRule="exact"/>
        <w:rPr>
          <w:rFonts w:ascii="Arial" w:cs="Arial" w:eastAsia="Arial" w:hAnsi="Arial"/>
          <w:sz w:val="18"/>
          <w:szCs w:val="18"/>
          <w:color w:val="auto"/>
        </w:rPr>
      </w:pPr>
    </w:p>
    <w:p>
      <w:pPr>
        <w:ind w:left="-60" w:right="220" w:firstLine="656"/>
        <w:spacing w:after="0" w:line="264" w:lineRule="auto"/>
        <w:tabs>
          <w:tab w:leader="none" w:pos="1014" w:val="left"/>
        </w:tabs>
        <w:numPr>
          <w:ilvl w:val="0"/>
          <w:numId w:val="4"/>
        </w:numPr>
        <w:rPr>
          <w:rFonts w:ascii="Arial" w:cs="Arial" w:eastAsia="Arial" w:hAnsi="Arial"/>
          <w:sz w:val="18"/>
          <w:szCs w:val="18"/>
          <w:color w:val="auto"/>
        </w:rPr>
      </w:pPr>
      <w:r>
        <w:rPr>
          <w:rFonts w:ascii="Arial" w:cs="Arial" w:eastAsia="Arial" w:hAnsi="Arial"/>
          <w:sz w:val="18"/>
          <w:szCs w:val="18"/>
          <w:color w:val="auto"/>
        </w:rPr>
        <w:t>1,727,765 shares of Class B Common Stock owned by Berkshire Hathaway Inc. or its subsidiaries, as to which Mr. Graham had sole voting power under an agreement dated as of February 25, 1977, as extended and amended as of September 13, 1985, and as extended and amended as of May 15, 1996, and as extended and amended on July 6, 2006.</w:t>
      </w:r>
    </w:p>
    <w:p>
      <w:pPr>
        <w:spacing w:after="0" w:line="235" w:lineRule="exact"/>
        <w:rPr>
          <w:rFonts w:ascii="Arial" w:cs="Arial" w:eastAsia="Arial" w:hAnsi="Arial"/>
          <w:sz w:val="18"/>
          <w:szCs w:val="18"/>
          <w:color w:val="auto"/>
        </w:rPr>
      </w:pPr>
    </w:p>
    <w:p>
      <w:pPr>
        <w:ind w:left="-60" w:firstLine="656"/>
        <w:spacing w:after="0" w:line="277" w:lineRule="auto"/>
        <w:tabs>
          <w:tab w:leader="none" w:pos="974" w:val="left"/>
        </w:tabs>
        <w:numPr>
          <w:ilvl w:val="0"/>
          <w:numId w:val="4"/>
        </w:numPr>
        <w:rPr>
          <w:rFonts w:ascii="Arial" w:cs="Arial" w:eastAsia="Arial" w:hAnsi="Arial"/>
          <w:sz w:val="18"/>
          <w:szCs w:val="18"/>
          <w:color w:val="auto"/>
        </w:rPr>
      </w:pPr>
      <w:r>
        <w:rPr>
          <w:rFonts w:ascii="Arial" w:cs="Arial" w:eastAsia="Arial" w:hAnsi="Arial"/>
          <w:sz w:val="18"/>
          <w:szCs w:val="18"/>
          <w:color w:val="auto"/>
        </w:rPr>
        <w:t>5,000 shares of Class B Common Stock held by a trust for the benefit of another. Mr. Graham, as a trustee, shared voting and investment power with respect to such shares with William W. Graham and Mr. Gillespie, the other trustees.</w:t>
      </w:r>
    </w:p>
    <w:p>
      <w:pPr>
        <w:spacing w:after="0" w:line="224" w:lineRule="exact"/>
        <w:rPr>
          <w:rFonts w:ascii="Arial" w:cs="Arial" w:eastAsia="Arial" w:hAnsi="Arial"/>
          <w:sz w:val="18"/>
          <w:szCs w:val="18"/>
          <w:color w:val="auto"/>
        </w:rPr>
      </w:pPr>
    </w:p>
    <w:p>
      <w:pPr>
        <w:ind w:left="-60" w:right="640" w:firstLine="656"/>
        <w:spacing w:after="0" w:line="277" w:lineRule="auto"/>
        <w:tabs>
          <w:tab w:leader="none" w:pos="1064" w:val="left"/>
        </w:tabs>
        <w:numPr>
          <w:ilvl w:val="0"/>
          <w:numId w:val="4"/>
        </w:numPr>
        <w:rPr>
          <w:rFonts w:ascii="Arial" w:cs="Arial" w:eastAsia="Arial" w:hAnsi="Arial"/>
          <w:sz w:val="18"/>
          <w:szCs w:val="18"/>
          <w:color w:val="auto"/>
        </w:rPr>
      </w:pPr>
      <w:r>
        <w:rPr>
          <w:rFonts w:ascii="Arial" w:cs="Arial" w:eastAsia="Arial" w:hAnsi="Arial"/>
          <w:sz w:val="18"/>
          <w:szCs w:val="18"/>
          <w:color w:val="auto"/>
        </w:rPr>
        <w:t>1,800 shares of Class B Common Stock held in trusts for the benefit of two persons. Mr. Graham, as trustee, shared voting power and investment power with respect to such shares with Mr. Mosley, the other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509905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300" w:top="368" w:right="239" w:bottom="1440" w:gutter="0" w:footer="0" w:header="0"/>
        </w:sectPr>
      </w:pPr>
    </w:p>
    <w:bookmarkStart w:id="4" w:name="page5"/>
    <w:bookmarkEnd w:id="4"/>
    <w:p>
      <w:pPr>
        <w:ind w:left="60"/>
        <w:spacing w:after="0"/>
        <w:tabs>
          <w:tab w:leader="none" w:pos="10120" w:val="left"/>
        </w:tabs>
        <w:rPr>
          <w:sz w:val="20"/>
          <w:szCs w:val="20"/>
          <w:color w:val="auto"/>
        </w:rPr>
      </w:pPr>
      <w:r>
        <w:rPr>
          <w:rFonts w:ascii="Arial" w:cs="Arial" w:eastAsia="Arial" w:hAnsi="Arial"/>
          <w:sz w:val="18"/>
          <w:szCs w:val="18"/>
          <w:color w:val="auto"/>
        </w:rPr>
        <w:t>CUSIP No. 939640 10 8</w:t>
      </w:r>
      <w:r>
        <w:rPr>
          <w:sz w:val="20"/>
          <w:szCs w:val="20"/>
          <w:color w:val="auto"/>
        </w:rPr>
        <w:tab/>
      </w:r>
      <w:r>
        <w:rPr>
          <w:rFonts w:ascii="Arial" w:cs="Arial" w:eastAsia="Arial" w:hAnsi="Arial"/>
          <w:sz w:val="15"/>
          <w:szCs w:val="15"/>
          <w:color w:val="auto"/>
        </w:rPr>
        <w:t>Page 5 of 7 Pages</w:t>
      </w:r>
    </w:p>
    <w:p>
      <w:pPr>
        <w:spacing w:after="0" w:line="200" w:lineRule="exact"/>
        <w:rPr>
          <w:sz w:val="20"/>
          <w:szCs w:val="20"/>
          <w:color w:val="auto"/>
        </w:rPr>
      </w:pPr>
    </w:p>
    <w:p>
      <w:pPr>
        <w:spacing w:after="0" w:line="322" w:lineRule="exact"/>
        <w:rPr>
          <w:sz w:val="20"/>
          <w:szCs w:val="20"/>
          <w:color w:val="auto"/>
        </w:rPr>
      </w:pPr>
    </w:p>
    <w:p>
      <w:pPr>
        <w:ind w:right="360" w:firstLine="656"/>
        <w:spacing w:after="0" w:line="277" w:lineRule="auto"/>
        <w:tabs>
          <w:tab w:leader="none" w:pos="1074" w:val="left"/>
        </w:tabs>
        <w:numPr>
          <w:ilvl w:val="0"/>
          <w:numId w:val="5"/>
        </w:numPr>
        <w:rPr>
          <w:rFonts w:ascii="Arial" w:cs="Arial" w:eastAsia="Arial" w:hAnsi="Arial"/>
          <w:sz w:val="18"/>
          <w:szCs w:val="18"/>
          <w:color w:val="auto"/>
        </w:rPr>
      </w:pPr>
      <w:r>
        <w:rPr>
          <w:rFonts w:ascii="Arial" w:cs="Arial" w:eastAsia="Arial" w:hAnsi="Arial"/>
          <w:sz w:val="18"/>
          <w:szCs w:val="18"/>
          <w:color w:val="auto"/>
        </w:rPr>
        <w:t>19,351 shares of Class B Common Stock held by a trust for the benefit of Mr. Graham. Mr. Graham, as a trustee, shared voting power and investment power with respect to such shares with Mr. Mosley, the other trustee.</w:t>
      </w:r>
    </w:p>
    <w:p>
      <w:pPr>
        <w:spacing w:after="0" w:line="224" w:lineRule="exact"/>
        <w:rPr>
          <w:rFonts w:ascii="Arial" w:cs="Arial" w:eastAsia="Arial" w:hAnsi="Arial"/>
          <w:sz w:val="18"/>
          <w:szCs w:val="18"/>
          <w:color w:val="auto"/>
        </w:rPr>
      </w:pPr>
    </w:p>
    <w:p>
      <w:pPr>
        <w:ind w:right="20" w:firstLine="656"/>
        <w:spacing w:after="0" w:line="277" w:lineRule="auto"/>
        <w:tabs>
          <w:tab w:leader="none" w:pos="1074" w:val="left"/>
        </w:tabs>
        <w:numPr>
          <w:ilvl w:val="0"/>
          <w:numId w:val="5"/>
        </w:numPr>
        <w:rPr>
          <w:rFonts w:ascii="Arial" w:cs="Arial" w:eastAsia="Arial" w:hAnsi="Arial"/>
          <w:sz w:val="18"/>
          <w:szCs w:val="18"/>
          <w:color w:val="auto"/>
        </w:rPr>
      </w:pPr>
      <w:r>
        <w:rPr>
          <w:rFonts w:ascii="Arial" w:cs="Arial" w:eastAsia="Arial" w:hAnsi="Arial"/>
          <w:sz w:val="18"/>
          <w:szCs w:val="18"/>
          <w:color w:val="auto"/>
        </w:rPr>
        <w:t>58,055 shares of Class A Common Stock held by a trust for the benefit of Mr. Graham. Mr. Graham, as a trustee, shared voting and investment power with respect to such shares with Mr. Mosley, the other trustee.</w:t>
      </w:r>
    </w:p>
    <w:p>
      <w:pPr>
        <w:spacing w:after="0" w:line="224" w:lineRule="exact"/>
        <w:rPr>
          <w:rFonts w:ascii="Arial" w:cs="Arial" w:eastAsia="Arial" w:hAnsi="Arial"/>
          <w:sz w:val="18"/>
          <w:szCs w:val="18"/>
          <w:color w:val="auto"/>
        </w:rPr>
      </w:pPr>
    </w:p>
    <w:p>
      <w:pPr>
        <w:ind w:right="20" w:firstLine="656"/>
        <w:spacing w:after="0" w:line="257" w:lineRule="auto"/>
        <w:tabs>
          <w:tab w:leader="none" w:pos="1074" w:val="left"/>
        </w:tabs>
        <w:numPr>
          <w:ilvl w:val="0"/>
          <w:numId w:val="5"/>
        </w:numPr>
        <w:rPr>
          <w:rFonts w:ascii="Arial" w:cs="Arial" w:eastAsia="Arial" w:hAnsi="Arial"/>
          <w:sz w:val="18"/>
          <w:szCs w:val="18"/>
          <w:color w:val="auto"/>
        </w:rPr>
      </w:pPr>
      <w:r>
        <w:rPr>
          <w:rFonts w:ascii="Arial" w:cs="Arial" w:eastAsia="Arial" w:hAnsi="Arial"/>
          <w:sz w:val="18"/>
          <w:szCs w:val="18"/>
          <w:color w:val="auto"/>
        </w:rPr>
        <w:t>88,002 shares of Class A Common Stock, and 17,182 shares of Class B Common Stock, held by trusts for the benefit of others. Mr. Graham, as a trustee, shared voting and investment power with respect to such shares with Mr. Mosley and Elizabeth Weymouth, the other trustees for 31,025 shares of Class A Common Stock, and 10,341 shares of Class B Common Stock, and with Mr. Mosley and Stephen M. Graham, the other trustees for 20,525 shares of Class A Common Stock, and 6,841 shares of Class B Common Stock, and with Mr. Mosley and William W. Graham, the other trustees for 36,452 shares of Class A Common Stock.</w:t>
      </w:r>
    </w:p>
    <w:p>
      <w:pPr>
        <w:spacing w:after="0" w:line="242" w:lineRule="exact"/>
        <w:rPr>
          <w:rFonts w:ascii="Arial" w:cs="Arial" w:eastAsia="Arial" w:hAnsi="Arial"/>
          <w:sz w:val="18"/>
          <w:szCs w:val="18"/>
          <w:color w:val="auto"/>
        </w:rPr>
      </w:pPr>
    </w:p>
    <w:p>
      <w:pPr>
        <w:ind w:right="600" w:firstLine="656"/>
        <w:spacing w:after="0" w:line="277" w:lineRule="auto"/>
        <w:tabs>
          <w:tab w:leader="none" w:pos="1074" w:val="left"/>
        </w:tabs>
        <w:numPr>
          <w:ilvl w:val="0"/>
          <w:numId w:val="5"/>
        </w:numPr>
        <w:rPr>
          <w:rFonts w:ascii="Arial" w:cs="Arial" w:eastAsia="Arial" w:hAnsi="Arial"/>
          <w:sz w:val="18"/>
          <w:szCs w:val="18"/>
          <w:color w:val="auto"/>
        </w:rPr>
      </w:pPr>
      <w:r>
        <w:rPr>
          <w:rFonts w:ascii="Arial" w:cs="Arial" w:eastAsia="Arial" w:hAnsi="Arial"/>
          <w:sz w:val="18"/>
          <w:szCs w:val="18"/>
          <w:color w:val="auto"/>
        </w:rPr>
        <w:t>5,400 shares of Class A Common Stock held in trusts for the equal benefit of two persons. Mr. Graham, as a trustee, shared voting and investment power with respect to such shares with Mary Graham and Mr. Gillespie, the other trustees.</w:t>
      </w:r>
    </w:p>
    <w:p>
      <w:pPr>
        <w:spacing w:after="0" w:line="224" w:lineRule="exact"/>
        <w:rPr>
          <w:rFonts w:ascii="Arial" w:cs="Arial" w:eastAsia="Arial" w:hAnsi="Arial"/>
          <w:sz w:val="18"/>
          <w:szCs w:val="18"/>
          <w:color w:val="auto"/>
        </w:rPr>
      </w:pPr>
    </w:p>
    <w:p>
      <w:pPr>
        <w:ind w:right="640" w:firstLine="656"/>
        <w:spacing w:after="0" w:line="277" w:lineRule="auto"/>
        <w:tabs>
          <w:tab w:leader="none" w:pos="1044" w:val="left"/>
        </w:tabs>
        <w:numPr>
          <w:ilvl w:val="0"/>
          <w:numId w:val="5"/>
        </w:numPr>
        <w:rPr>
          <w:rFonts w:ascii="Arial" w:cs="Arial" w:eastAsia="Arial" w:hAnsi="Arial"/>
          <w:sz w:val="18"/>
          <w:szCs w:val="18"/>
          <w:color w:val="auto"/>
        </w:rPr>
      </w:pPr>
      <w:r>
        <w:rPr>
          <w:rFonts w:ascii="Arial" w:cs="Arial" w:eastAsia="Arial" w:hAnsi="Arial"/>
          <w:sz w:val="18"/>
          <w:szCs w:val="18"/>
          <w:color w:val="auto"/>
        </w:rPr>
        <w:t>5,400 shares of Class A Common Stock held in trusts for the equal benefit of two persons. Mr. Graham, as a trustee, shared voting and investment power with respect to such shares with Mr. Mosley, the other trustee.</w:t>
      </w:r>
    </w:p>
    <w:p>
      <w:pPr>
        <w:spacing w:after="0" w:line="224" w:lineRule="exact"/>
        <w:rPr>
          <w:rFonts w:ascii="Arial" w:cs="Arial" w:eastAsia="Arial" w:hAnsi="Arial"/>
          <w:sz w:val="18"/>
          <w:szCs w:val="18"/>
          <w:color w:val="auto"/>
        </w:rPr>
      </w:pPr>
    </w:p>
    <w:p>
      <w:pPr>
        <w:ind w:right="140" w:firstLine="656"/>
        <w:spacing w:after="0" w:line="277" w:lineRule="auto"/>
        <w:tabs>
          <w:tab w:leader="none" w:pos="1054" w:val="left"/>
        </w:tabs>
        <w:numPr>
          <w:ilvl w:val="0"/>
          <w:numId w:val="5"/>
        </w:numPr>
        <w:rPr>
          <w:rFonts w:ascii="Arial" w:cs="Arial" w:eastAsia="Arial" w:hAnsi="Arial"/>
          <w:sz w:val="18"/>
          <w:szCs w:val="18"/>
          <w:color w:val="auto"/>
        </w:rPr>
      </w:pPr>
      <w:r>
        <w:rPr>
          <w:rFonts w:ascii="Arial" w:cs="Arial" w:eastAsia="Arial" w:hAnsi="Arial"/>
          <w:sz w:val="18"/>
          <w:szCs w:val="18"/>
          <w:color w:val="auto"/>
        </w:rPr>
        <w:t>20,000 shares of Class B Common Stock held in trusts for the benefit of two persons. Mr. Graham, as a trustee, shared voting and investment power with respect to such shares with Mr. Mosley, the other trustee.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Transactions During the Past Sixty Days:</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January 21, 2009, a trust holding shares of Class B Common Stock for the benefit of which Mr. Graham who shares voting and investment power as a trustee transferred 2,700 shares of Class B Common Stock to a trust holding shares of Class A Common Stock for the benefit of another of which trust Mr. Graham is not a trustee in exchange for 2,700 shares of Class A Common Stock. On January 30, 2009, a trust holding shares of Class B Common Stock for the benefit of Mr. Graham transferred 1,525 shares of Class B Common Stock to a charitable trust which Mr. Graham is unaffiliated with. On February 26, 2009, trusts holding shares of Class B Common Stock for the benefit of others, of which trust Mr. Graham shares voting and investment power with others, sold 800 shares of Class B Common Stock on the open market for $386.62 per share. On March 3, 2009, trusts holding shares of Class B Common Stock for the benefit of others, of which trust Mr. Graham shares voting and investment power with others, sold 435 shares of Class B Common Stock on the open market for $345.69 per share. On March 4, 2009, trusts holding shares of Class B Common Stock for the benefit of others, of which trust Mr. Graham shares voting and investment power with others, sold 1,700 shares of Class B Common Stock on the open market for $345.77 per share. On March 5, 2009, trusts holding shares of Class B Common Stock for the benefit of others, of which trust Mr. Graham shares voting and investment power with others, sold 5,400 shares of Class B Common Stock on the open market for $326.33 per share. On March 6, 2009, trusts holding shares of Class B Common Stock for the benefit of others, of which trust Mr. Graham shares voting and investment power with others, sold 6,000 shares of Class B Common Stock on the open market for $322.80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520700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jc w:val="center"/>
        <w:ind w:right="42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75" w:lineRule="exact"/>
        <w:rPr>
          <w:sz w:val="20"/>
          <w:szCs w:val="20"/>
          <w:color w:val="auto"/>
        </w:rPr>
      </w:pPr>
    </w:p>
    <w:p>
      <w:pPr>
        <w:ind w:left="5160"/>
        <w:spacing w:after="0"/>
        <w:tabs>
          <w:tab w:leader="none" w:pos="5600" w:val="left"/>
        </w:tabs>
        <w:rPr>
          <w:sz w:val="20"/>
          <w:szCs w:val="20"/>
          <w:color w:val="auto"/>
        </w:rPr>
      </w:pPr>
      <w:r>
        <w:rPr>
          <w:rFonts w:ascii="Arial" w:cs="Arial" w:eastAsia="Arial" w:hAnsi="Arial"/>
          <w:sz w:val="18"/>
          <w:szCs w:val="18"/>
          <w:color w:val="auto"/>
        </w:rPr>
        <w:t>By:</w:t>
        <w:tab/>
        <w:t>/s/ Donald E. Graham</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Donald E. Graham</w:t>
      </w:r>
    </w:p>
    <w:sectPr>
      <w:pgSz w:w="11900" w:h="16838" w:orient="portrait"/>
      <w:cols w:equalWidth="0" w:num="1">
        <w:col w:w="10540"/>
      </w:cols>
      <w:pgMar w:left="900" w:top="60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02"/>
    </w:lvl>
  </w:abstractNum>
  <w:abstractNum w:abstractNumId="1">
    <w:nsid w:val="2AE8944A"/>
    <w:multiLevelType w:val="hybridMultilevel"/>
    <w:lvl w:ilvl="0">
      <w:lvlJc w:val="left"/>
      <w:lvlText w:val="%1."/>
      <w:numFmt w:val="decimal"/>
      <w:start w:val="1"/>
    </w:lvl>
    <w:lvl w:ilvl="1">
      <w:lvlJc w:val="left"/>
      <w:lvlText w:val="%2"/>
      <w:numFmt w:val="upperLetter"/>
      <w:start w:val="1"/>
    </w:lvl>
  </w:abstractNum>
  <w:abstractNum w:abstractNumId="2">
    <w:nsid w:val="625558EC"/>
    <w:multiLevelType w:val="hybridMultilevel"/>
    <w:lvl w:ilvl="0">
      <w:lvlJc w:val="left"/>
      <w:lvlText w:val="(%1)"/>
      <w:numFmt w:val="upperLetter"/>
      <w:start w:val="2"/>
    </w:lvl>
    <w:lvl w:ilvl="1">
      <w:lvlJc w:val="left"/>
      <w:lvlText w:val="(%2)"/>
      <w:numFmt w:val="lowerLetter"/>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Letter"/>
      <w:start w:val="1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2019-12-10T03:43:57Z</dcterms:created>
  <dcterms:modified xsi:type="dcterms:W3CDTF">2019-12-10T03:43:57Z</dcterms:modified>
</cp:coreProperties>
</file>