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654685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568960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1154430</wp:posOffset>
            </wp:positionH>
            <wp:positionV relativeFrom="paragraph">
              <wp:posOffset>160655</wp:posOffset>
            </wp:positionV>
            <wp:extent cx="494855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8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1154430</wp:posOffset>
            </wp:positionH>
            <wp:positionV relativeFrom="paragraph">
              <wp:posOffset>243840</wp:posOffset>
            </wp:positionV>
            <wp:extent cx="494855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8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 May 14, 2015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GRAHAM HOLDINGS COMPANY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7" w:lineRule="exact"/>
        <w:rPr>
          <w:sz w:val="24"/>
          <w:szCs w:val="24"/>
          <w:color w:val="auto"/>
        </w:rPr>
      </w:pPr>
    </w:p>
    <w:tbl>
      <w:tblPr>
        <w:tblLayout w:type="fixed"/>
        <w:tblInd w:w="10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4200" w:type="dxa"/>
            <w:vAlign w:val="bottom"/>
          </w:tcPr>
          <w:p>
            <w:pPr>
              <w:jc w:val="center"/>
              <w:ind w:right="2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Delaware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ind w:right="1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1-6714</w:t>
            </w:r>
          </w:p>
        </w:tc>
        <w:tc>
          <w:tcPr>
            <w:tcW w:w="2520" w:type="dxa"/>
            <w:vAlign w:val="bottom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53-0182885</w:t>
            </w:r>
          </w:p>
        </w:tc>
      </w:tr>
      <w:tr>
        <w:trPr>
          <w:trHeight w:val="189"/>
        </w:trPr>
        <w:tc>
          <w:tcPr>
            <w:tcW w:w="4200" w:type="dxa"/>
            <w:vAlign w:val="bottom"/>
          </w:tcPr>
          <w:p>
            <w:pPr>
              <w:jc w:val="center"/>
              <w:ind w:right="2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(State or other jurisdiction of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ind w:right="1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(Commission</w:t>
            </w:r>
          </w:p>
        </w:tc>
        <w:tc>
          <w:tcPr>
            <w:tcW w:w="2520" w:type="dxa"/>
            <w:vAlign w:val="bottom"/>
          </w:tcPr>
          <w:p>
            <w:pPr>
              <w:jc w:val="center"/>
              <w:ind w:lef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(I.R.S. Employer</w:t>
            </w:r>
          </w:p>
        </w:tc>
      </w:tr>
      <w:tr>
        <w:trPr>
          <w:trHeight w:val="190"/>
        </w:trPr>
        <w:tc>
          <w:tcPr>
            <w:tcW w:w="4200" w:type="dxa"/>
            <w:vAlign w:val="bottom"/>
          </w:tcPr>
          <w:p>
            <w:pPr>
              <w:jc w:val="center"/>
              <w:ind w:right="2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incorporation)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ind w:right="1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File Number)</w:t>
            </w:r>
          </w:p>
        </w:tc>
        <w:tc>
          <w:tcPr>
            <w:tcW w:w="2520" w:type="dxa"/>
            <w:vAlign w:val="bottom"/>
          </w:tcPr>
          <w:p>
            <w:pPr>
              <w:jc w:val="center"/>
              <w:ind w:left="1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Identification No.)</w:t>
            </w:r>
          </w:p>
        </w:tc>
      </w:tr>
      <w:tr>
        <w:trPr>
          <w:trHeight w:val="552"/>
        </w:trPr>
        <w:tc>
          <w:tcPr>
            <w:tcW w:w="6540" w:type="dxa"/>
            <w:vAlign w:val="bottom"/>
            <w:gridSpan w:val="2"/>
          </w:tcPr>
          <w:p>
            <w:pPr>
              <w:jc w:val="center"/>
              <w:ind w:right="9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1300 North 17th Street, Suite 1700, Arlington, VA</w:t>
            </w:r>
          </w:p>
        </w:tc>
        <w:tc>
          <w:tcPr>
            <w:tcW w:w="252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22,209</w:t>
            </w:r>
          </w:p>
        </w:tc>
      </w:tr>
      <w:tr>
        <w:trPr>
          <w:trHeight w:val="218"/>
        </w:trPr>
        <w:tc>
          <w:tcPr>
            <w:tcW w:w="4200" w:type="dxa"/>
            <w:vAlign w:val="bottom"/>
          </w:tcPr>
          <w:p>
            <w:pPr>
              <w:jc w:val="center"/>
              <w:ind w:left="1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(Address of principal executive offices)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jc w:val="center"/>
              <w:ind w:left="1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(Zip Code)</w:t>
            </w:r>
          </w:p>
        </w:tc>
      </w:tr>
    </w:tbl>
    <w:p>
      <w:pPr>
        <w:spacing w:after="0" w:line="15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(703) 345-6000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(Registrant’s telephone number, including area code)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1154430</wp:posOffset>
            </wp:positionH>
            <wp:positionV relativeFrom="paragraph">
              <wp:posOffset>86360</wp:posOffset>
            </wp:positionV>
            <wp:extent cx="49485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8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ind w:left="100" w:hanging="92"/>
        <w:spacing w:after="0"/>
        <w:tabs>
          <w:tab w:leader="none" w:pos="1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Written communications pursuant to Rule 425 under the Securities Act (17 CFR 230.425)</w:t>
      </w:r>
    </w:p>
    <w:p>
      <w:pPr>
        <w:spacing w:after="0" w:line="17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00" w:hanging="92"/>
        <w:spacing w:after="0"/>
        <w:tabs>
          <w:tab w:leader="none" w:pos="1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Soliciting material pursuant to Rule 14a-12 under the Exchange Act (17 CFR 240.14a-12)</w:t>
      </w:r>
    </w:p>
    <w:p>
      <w:pPr>
        <w:spacing w:after="0" w:line="17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00" w:hanging="92"/>
        <w:spacing w:after="0"/>
        <w:tabs>
          <w:tab w:leader="none" w:pos="1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communications pursuant to Rule 14d-2(b) under the Exchange Act (17 CFR 240.14d-2(b))</w:t>
      </w:r>
    </w:p>
    <w:p>
      <w:pPr>
        <w:spacing w:after="0" w:line="17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00" w:hanging="92"/>
        <w:spacing w:after="0"/>
        <w:tabs>
          <w:tab w:leader="none" w:pos="1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communications pursuant to Rule 13e-4(c) under the Exchange Act (17 CFR 240.13e-4(c))</w:t>
      </w:r>
    </w:p>
    <w:p>
      <w:pPr>
        <w:sectPr>
          <w:pgSz w:w="11900" w:h="16838" w:orient="portrait"/>
          <w:cols w:equalWidth="0" w:num="1">
            <w:col w:w="11420"/>
          </w:cols>
          <w:pgMar w:left="240" w:top="1062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Item 5.07 Submission of Matters to a Vote of Security Holders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16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May 14, 2015, Graham Holdings Company held its Annual Meeting of Stockholders. The following is a summary of the final voting results for each matter presented to stockholders.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Proposal 1: Election of Directors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Company’s stockholders elected the eleven persons nominated as Directors of the Company as set forth below: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3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Class A Common Stock Nominees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78"/>
        </w:trPr>
        <w:tc>
          <w:tcPr>
            <w:tcW w:w="3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jc w:val="right"/>
              <w:ind w:righ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For</w:t>
            </w:r>
          </w:p>
        </w:tc>
        <w:tc>
          <w:tcPr>
            <w:tcW w:w="2300" w:type="dxa"/>
            <w:vAlign w:val="bottom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Withheld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Abstain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Broker Non-Votes</w:t>
            </w:r>
          </w:p>
        </w:tc>
      </w:tr>
      <w:tr>
        <w:trPr>
          <w:trHeight w:val="270"/>
        </w:trPr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Lee C. Bollinger</w:t>
            </w:r>
          </w:p>
        </w:tc>
        <w:tc>
          <w:tcPr>
            <w:tcW w:w="2280" w:type="dxa"/>
            <w:vAlign w:val="bottom"/>
          </w:tcPr>
          <w:p>
            <w:pPr>
              <w:jc w:val="right"/>
              <w:ind w:righ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974,823</w:t>
            </w:r>
          </w:p>
        </w:tc>
        <w:tc>
          <w:tcPr>
            <w:tcW w:w="2300" w:type="dxa"/>
            <w:vAlign w:val="bottom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270"/>
        </w:trPr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Barry Diller</w:t>
            </w:r>
          </w:p>
        </w:tc>
        <w:tc>
          <w:tcPr>
            <w:tcW w:w="2280" w:type="dxa"/>
            <w:vAlign w:val="bottom"/>
          </w:tcPr>
          <w:p>
            <w:pPr>
              <w:jc w:val="right"/>
              <w:ind w:righ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974,823</w:t>
            </w:r>
          </w:p>
        </w:tc>
        <w:tc>
          <w:tcPr>
            <w:tcW w:w="2300" w:type="dxa"/>
            <w:vAlign w:val="bottom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270"/>
        </w:trPr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Donald E. Graham</w:t>
            </w:r>
          </w:p>
        </w:tc>
        <w:tc>
          <w:tcPr>
            <w:tcW w:w="2280" w:type="dxa"/>
            <w:vAlign w:val="bottom"/>
          </w:tcPr>
          <w:p>
            <w:pPr>
              <w:jc w:val="right"/>
              <w:ind w:righ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974,823</w:t>
            </w:r>
          </w:p>
        </w:tc>
        <w:tc>
          <w:tcPr>
            <w:tcW w:w="2300" w:type="dxa"/>
            <w:vAlign w:val="bottom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270"/>
        </w:trPr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Ronald L. Olson</w:t>
            </w:r>
          </w:p>
        </w:tc>
        <w:tc>
          <w:tcPr>
            <w:tcW w:w="2280" w:type="dxa"/>
            <w:vAlign w:val="bottom"/>
          </w:tcPr>
          <w:p>
            <w:pPr>
              <w:jc w:val="right"/>
              <w:ind w:righ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974,823</w:t>
            </w:r>
          </w:p>
        </w:tc>
        <w:tc>
          <w:tcPr>
            <w:tcW w:w="2300" w:type="dxa"/>
            <w:vAlign w:val="bottom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270"/>
        </w:trPr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Timothy J. O'Shaughnessy</w:t>
            </w:r>
          </w:p>
        </w:tc>
        <w:tc>
          <w:tcPr>
            <w:tcW w:w="2280" w:type="dxa"/>
            <w:vAlign w:val="bottom"/>
          </w:tcPr>
          <w:p>
            <w:pPr>
              <w:jc w:val="right"/>
              <w:ind w:righ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974,823</w:t>
            </w:r>
          </w:p>
        </w:tc>
        <w:tc>
          <w:tcPr>
            <w:tcW w:w="2300" w:type="dxa"/>
            <w:vAlign w:val="bottom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270"/>
        </w:trPr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G. Richard Wagoner, Jr.</w:t>
            </w:r>
          </w:p>
        </w:tc>
        <w:tc>
          <w:tcPr>
            <w:tcW w:w="2280" w:type="dxa"/>
            <w:vAlign w:val="bottom"/>
          </w:tcPr>
          <w:p>
            <w:pPr>
              <w:jc w:val="right"/>
              <w:ind w:righ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974,823</w:t>
            </w:r>
          </w:p>
        </w:tc>
        <w:tc>
          <w:tcPr>
            <w:tcW w:w="2300" w:type="dxa"/>
            <w:vAlign w:val="bottom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270"/>
        </w:trPr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Katharine Weymouth</w:t>
            </w:r>
          </w:p>
        </w:tc>
        <w:tc>
          <w:tcPr>
            <w:tcW w:w="2280" w:type="dxa"/>
            <w:vAlign w:val="bottom"/>
          </w:tcPr>
          <w:p>
            <w:pPr>
              <w:jc w:val="right"/>
              <w:ind w:righ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974,823</w:t>
            </w:r>
          </w:p>
        </w:tc>
        <w:tc>
          <w:tcPr>
            <w:tcW w:w="2300" w:type="dxa"/>
            <w:vAlign w:val="bottom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59"/>
        </w:trPr>
        <w:tc>
          <w:tcPr>
            <w:tcW w:w="3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Class B Common Stock Nominees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94"/>
        </w:trPr>
        <w:tc>
          <w:tcPr>
            <w:tcW w:w="3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jc w:val="right"/>
              <w:ind w:righ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For</w:t>
            </w:r>
          </w:p>
        </w:tc>
        <w:tc>
          <w:tcPr>
            <w:tcW w:w="2300" w:type="dxa"/>
            <w:vAlign w:val="bottom"/>
          </w:tcPr>
          <w:p>
            <w:pPr>
              <w:jc w:val="right"/>
              <w:ind w:right="7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Withheld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Abstain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Broker Non-Votes</w:t>
            </w:r>
          </w:p>
        </w:tc>
      </w:tr>
      <w:tr>
        <w:trPr>
          <w:trHeight w:val="270"/>
        </w:trPr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Christopher C. Davis</w:t>
            </w:r>
          </w:p>
        </w:tc>
        <w:tc>
          <w:tcPr>
            <w:tcW w:w="2280" w:type="dxa"/>
            <w:vAlign w:val="bottom"/>
          </w:tcPr>
          <w:p>
            <w:pPr>
              <w:jc w:val="right"/>
              <w:ind w:righ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3,910,693</w:t>
            </w:r>
          </w:p>
        </w:tc>
        <w:tc>
          <w:tcPr>
            <w:tcW w:w="2300" w:type="dxa"/>
            <w:vAlign w:val="bottom"/>
          </w:tcPr>
          <w:p>
            <w:pPr>
              <w:jc w:val="right"/>
              <w:ind w:right="7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67,538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270"/>
        </w:trPr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Thomas S. Gayner</w:t>
            </w:r>
          </w:p>
        </w:tc>
        <w:tc>
          <w:tcPr>
            <w:tcW w:w="2280" w:type="dxa"/>
            <w:vAlign w:val="bottom"/>
          </w:tcPr>
          <w:p>
            <w:pPr>
              <w:jc w:val="right"/>
              <w:ind w:righ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3,785,776</w:t>
            </w:r>
          </w:p>
        </w:tc>
        <w:tc>
          <w:tcPr>
            <w:tcW w:w="2300" w:type="dxa"/>
            <w:vAlign w:val="bottom"/>
          </w:tcPr>
          <w:p>
            <w:pPr>
              <w:jc w:val="right"/>
              <w:ind w:right="7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192,455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270"/>
        </w:trPr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Anne M. Mulcahy</w:t>
            </w:r>
          </w:p>
        </w:tc>
        <w:tc>
          <w:tcPr>
            <w:tcW w:w="2280" w:type="dxa"/>
            <w:vAlign w:val="bottom"/>
          </w:tcPr>
          <w:p>
            <w:pPr>
              <w:jc w:val="right"/>
              <w:ind w:righ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3,944,819</w:t>
            </w:r>
          </w:p>
        </w:tc>
        <w:tc>
          <w:tcPr>
            <w:tcW w:w="2300" w:type="dxa"/>
            <w:vAlign w:val="bottom"/>
          </w:tcPr>
          <w:p>
            <w:pPr>
              <w:jc w:val="right"/>
              <w:ind w:right="7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33,407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270"/>
        </w:trPr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Larry D. Thompson</w:t>
            </w:r>
          </w:p>
        </w:tc>
        <w:tc>
          <w:tcPr>
            <w:tcW w:w="2280" w:type="dxa"/>
            <w:vAlign w:val="bottom"/>
          </w:tcPr>
          <w:p>
            <w:pPr>
              <w:jc w:val="right"/>
              <w:ind w:righ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3,937,342</w:t>
            </w:r>
          </w:p>
        </w:tc>
        <w:tc>
          <w:tcPr>
            <w:tcW w:w="2300" w:type="dxa"/>
            <w:vAlign w:val="bottom"/>
          </w:tcPr>
          <w:p>
            <w:pPr>
              <w:jc w:val="right"/>
              <w:ind w:right="7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40,889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</w:tbl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50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Due to the recent unfortunate passing of Class A Common Stock Nominee, David Goldberg, his seat will remain vacant until such time as the Board of Directors elects to fill such vacancy.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Proposal 2: Approval of 2014 Compensation Awarded to Named Executive Officers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Company’s Class A stockholders approved, on an advisory basis, the compensation paid to the Company’s named executive officers for 2014, as set forth below: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Class A Common Stock</w:t>
      </w:r>
    </w:p>
    <w:p>
      <w:pPr>
        <w:sectPr>
          <w:pgSz w:w="11900" w:h="16838" w:orient="portrait"/>
          <w:cols w:equalWidth="0" w:num="1">
            <w:col w:w="11400"/>
          </w:cols>
          <w:pgMar w:left="240" w:top="584" w:right="259" w:bottom="1440" w:gutter="0" w:footer="0" w:header="0"/>
        </w:sectPr>
      </w:pP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right"/>
        <w:ind w:righ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right"/>
        <w:ind w:righ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974,823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right"/>
        <w:ind w:right="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Against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jc w:val="right"/>
        <w:ind w:right="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right"/>
        <w:ind w:righ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Abstain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jc w:val="right"/>
        <w:ind w:righ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right"/>
        <w:ind w:right="1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Broker Non-Votes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jc w:val="right"/>
        <w:ind w:right="1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0</w:t>
      </w:r>
    </w:p>
    <w:p>
      <w:pPr>
        <w:sectPr>
          <w:pgSz w:w="11900" w:h="16838" w:orient="portrait"/>
          <w:cols w:equalWidth="0" w:num="4">
            <w:col w:w="4400" w:space="720"/>
            <w:col w:w="1520" w:space="720"/>
            <w:col w:w="760" w:space="720"/>
            <w:col w:w="2560"/>
          </w:cols>
          <w:pgMar w:left="240" w:top="584" w:right="259" w:bottom="1440" w:gutter="0" w:footer="0" w:header="0"/>
          <w:type w:val="continuous"/>
        </w:sectPr>
      </w:pPr>
    </w:p>
    <w:bookmarkStart w:id="2" w:name="page3"/>
    <w:bookmarkEnd w:id="2"/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SIGNATURE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jc w:val="center"/>
        <w:ind w:left="5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Graham Holdings Company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left="5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(Registrant)</w:t>
      </w: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May 15, 2015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Nicole Maddrey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3427095</wp:posOffset>
            </wp:positionH>
            <wp:positionV relativeFrom="paragraph">
              <wp:posOffset>31750</wp:posOffset>
            </wp:positionV>
            <wp:extent cx="3670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jc w:val="center"/>
        <w:ind w:left="5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(Signature)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left="5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Nicole Maddrey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ind w:left="5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Senior Vice President, Secretary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ind w:left="5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and General Counsel</w:t>
      </w:r>
    </w:p>
    <w:sectPr>
      <w:pgSz w:w="11900" w:h="16838" w:orient="portrait"/>
      <w:cols w:equalWidth="0" w:num="1">
        <w:col w:w="11280"/>
      </w:cols>
      <w:pgMar w:left="240" w:top="584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2019-12-05T17:19:05Z</dcterms:created>
  <dcterms:modified xsi:type="dcterms:W3CDTF">2019-12-05T17:19:05Z</dcterms:modified>
</cp:coreProperties>
</file>