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13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13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COB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03/21/2006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03/21/2006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10,000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402,695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762,078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386,236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B shares held indirectly by reporting person for the equivalent number of Class A shares held by a sibling.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46,339 Class B shares in which I disclaim any beneficial ownership.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benefial ownership of these securities.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Donald E. Graham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20"/>
      </w:cols>
      <w:pgMar w:left="280" w:top="129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2019-12-16T16:08:57Z</dcterms:created>
  <dcterms:modified xsi:type="dcterms:W3CDTF">2019-12-16T16:08:57Z</dcterms:modified>
</cp:coreProperties>
</file>