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49530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5, 2026</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9"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204"/>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315"/>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29"/>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9"/>
                <w:szCs w:val="19"/>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83185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19"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85" w:lineRule="exact"/>
        <w:rPr>
          <w:rFonts w:ascii="MS PGothic" w:cs="MS PGothic" w:eastAsia="MS PGothic" w:hAnsi="MS PGothic"/>
          <w:sz w:val="36"/>
          <w:szCs w:val="36"/>
          <w:color w:val="auto"/>
          <w:vertAlign w:val="superscript"/>
        </w:rPr>
      </w:pPr>
    </w:p>
    <w:p>
      <w:pPr>
        <w:ind w:left="560" w:hanging="534"/>
        <w:spacing w:after="0" w:line="182" w:lineRule="auto"/>
        <w:tabs>
          <w:tab w:leader="none" w:pos="560" w:val="left"/>
        </w:tabs>
        <w:numPr>
          <w:ilvl w:val="0"/>
          <w:numId w:val="1"/>
        </w:numPr>
        <w:rPr>
          <w:rFonts w:ascii="MS PGothic" w:cs="MS PGothic" w:eastAsia="MS PGothic" w:hAnsi="MS PGothic"/>
          <w:sz w:val="27"/>
          <w:szCs w:val="27"/>
          <w:color w:val="auto"/>
          <w:vertAlign w:val="superscript"/>
        </w:rPr>
      </w:pPr>
      <w:r>
        <w:rPr>
          <w:rFonts w:ascii="Arial" w:cs="Arial" w:eastAsia="Arial" w:hAnsi="Arial"/>
          <w:sz w:val="14"/>
          <w:szCs w:val="14"/>
          <w:color w:val="auto"/>
        </w:rPr>
        <w:t>Soliciting material pursuant to Rule 14a-12 under the Exchange Act (17 CFR 240.14a-12)</w:t>
      </w:r>
    </w:p>
    <w:p>
      <w:pPr>
        <w:spacing w:after="0" w:line="186" w:lineRule="exact"/>
        <w:rPr>
          <w:rFonts w:ascii="MS PGothic" w:cs="MS PGothic" w:eastAsia="MS PGothic" w:hAnsi="MS PGothic"/>
          <w:sz w:val="27"/>
          <w:szCs w:val="27"/>
          <w:color w:val="auto"/>
          <w:vertAlign w:val="superscript"/>
        </w:rPr>
      </w:pPr>
    </w:p>
    <w:p>
      <w:pPr>
        <w:ind w:left="560" w:hanging="534"/>
        <w:spacing w:after="0" w:line="182" w:lineRule="auto"/>
        <w:tabs>
          <w:tab w:leader="none" w:pos="560" w:val="left"/>
        </w:tabs>
        <w:numPr>
          <w:ilvl w:val="0"/>
          <w:numId w:val="1"/>
        </w:numPr>
        <w:rPr>
          <w:rFonts w:ascii="MS PGothic" w:cs="MS PGothic" w:eastAsia="MS PGothic" w:hAnsi="MS PGothic"/>
          <w:sz w:val="27"/>
          <w:szCs w:val="27"/>
          <w:color w:val="auto"/>
          <w:vertAlign w:val="superscript"/>
        </w:rPr>
      </w:pPr>
      <w:r>
        <w:rPr>
          <w:rFonts w:ascii="Arial" w:cs="Arial" w:eastAsia="Arial" w:hAnsi="Arial"/>
          <w:sz w:val="14"/>
          <w:szCs w:val="14"/>
          <w:color w:val="auto"/>
        </w:rPr>
        <w:t>Pre-commencement communications pursuant to Rule 14d-2(b) under the Exchange Act (17 CFR 240.14d-2(b))</w:t>
      </w:r>
    </w:p>
    <w:p>
      <w:pPr>
        <w:spacing w:after="0" w:line="186" w:lineRule="exact"/>
        <w:rPr>
          <w:rFonts w:ascii="MS PGothic" w:cs="MS PGothic" w:eastAsia="MS PGothic" w:hAnsi="MS PGothic"/>
          <w:sz w:val="27"/>
          <w:szCs w:val="27"/>
          <w:color w:val="auto"/>
          <w:vertAlign w:val="superscript"/>
        </w:rPr>
      </w:pPr>
    </w:p>
    <w:p>
      <w:pPr>
        <w:ind w:right="2660" w:firstLine="26"/>
        <w:spacing w:after="0" w:line="326" w:lineRule="auto"/>
        <w:tabs>
          <w:tab w:leader="none" w:pos="54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4"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8"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672465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1" w:name="page2"/>
    <w:bookmarkEnd w:id="1"/>
    <w:p>
      <w:pPr>
        <w:ind w:right="340"/>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November 5, 2026, Robert J. Mylod, Jr. was elected to the Board of Directors of Graham Holdings Company (the “Company”). The Board has not yet determined whether Mr. Mylod will be a member of any committee of the Board. The Board determined that Mr. Mylod qualifies as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 "independent director" under New York Stock Exchange listing standards. There are no family relationships between Mr. Mylod and any director or executive officer of the Company or any related party transactions involving Mr. Mylod and the Company. There is no arrangement</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or understanding between Mr. Mylod and any other person pursuant to which he was selected as a director. Mr. Mylod’s compensation for service as a non-employee director will be consistent with that of the Company’s other non-employee directors, which consists of an annual cash retainer, a portion of which non-employee directors may elect to receive in the form of fully vested shares of the Company’s Class B common stock, and reimbursement of out-of-pocket expenses for the meetings that he attends. The Company's non-employee director compensation practices are described in the Proxy Statement for the Company's 2026 Annual Meeting of Stockholders filed with the Securities and Exchange Commission on March 24, 2026, under the heading "Director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the election of Mr. Mylod is furnished as Exhibit 99.1 to this Form 8-K.</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694690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7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Press Release dated November 5, 2026.</w:t>
      </w:r>
    </w:p>
    <w:p>
      <w:pPr>
        <w:spacing w:after="0" w:line="252"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772160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November 5, 2026</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General Counsel,</w:t>
      </w:r>
    </w:p>
    <w:p>
      <w:pPr>
        <w:spacing w:after="0" w:line="1"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1189355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93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Robert J. Mylod, Jr. Elected a Director of Graham Holdings Company</w:t>
      </w:r>
    </w:p>
    <w:p>
      <w:pPr>
        <w:spacing w:after="0" w:line="23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ARLINGTON, VA – November 5, 2026 – Graham Holdings Company (NYSE: GHC) announced today that Robert J. Mylod, Jr. has been elected to the Board of Directors.</w:t>
      </w:r>
    </w:p>
    <w:p>
      <w:pPr>
        <w:spacing w:after="0" w:line="18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Mr. Mylod is the Managing Partner of Annox Capital Management, a private investment firm that he founded in 2013. Previously, Mr. Mylod served as Head of Worldwide Strategy &amp; Planning and Vice Chairman for Booking Holdings Inc., an online travel services provider, from 2009 to 2011, and as its Chief Financial Officer and Vice Chairman from 2000 to 2009.</w:t>
      </w:r>
    </w:p>
    <w:p>
      <w:pPr>
        <w:spacing w:after="0" w:line="19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Timothy J. O’Shaughnessy, President and Chief Executive Officer of Graham Holdings Company, said: “We’re thrilled to welcome Bob to the board. He is as thoughtful as he is smart. We are lucky to have the business acumen and expertise he brings to Graham Holdings.”</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Mr. Mylod currently serves as Chair of the board of directors of both Booking Holdings (NASDAQ: BKNG) and Vroom, Inc. (NASDAQ: VRM), an automotive finance company. He is also the lead independent director of Bending Spoons S.p.A. (NASDAQ: BSP), an international software platform company, and a member of the board of directors of several private companies. Mr. Mylod holds a Bachelor of Arts in English from the University of Michigan and a Master of Business Administration from the University of Chicago Booth School of Business.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Sandy Stonesifer</w:t>
      </w:r>
    </w:p>
    <w:p>
      <w:pPr>
        <w:spacing w:after="0" w:line="6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sandy.stonesifer@ghco.com</w:t>
      </w:r>
    </w:p>
    <w:p>
      <w:pPr>
        <w:spacing w:after="0" w:line="6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(703) 345-6300</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2026-11-05T13:38:17Z</dcterms:created>
  <dcterms:modified xsi:type="dcterms:W3CDTF">2026-11-05T13:38:17Z</dcterms:modified>
</cp:coreProperties>
</file>