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tabs>
          <w:tab w:leader="none" w:pos="160" w:val="left"/>
          <w:tab w:leader="none" w:pos="160" w:val="left"/>
        </w:tabs>
        <w:rPr>
          <w:sz w:val="20"/>
          <w:szCs w:val="20"/>
          <w:color w:val="auto"/>
        </w:rPr>
      </w:pPr>
      <w:r>
        <w:rPr>
          <w:rFonts w:ascii="Courier New" w:cs="Courier New" w:eastAsia="Courier New" w:hAnsi="Courier New"/>
          <w:sz w:val="14"/>
          <w:szCs w:val="14"/>
          <w:color w:val="auto"/>
        </w:rPr>
        <w:t>WASHINGTON,</w:t>
        <w:tab/>
        <w:t>D.C.</w:t>
        <w:tab/>
        <w:t>20549</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FISCAL YEAR ENDED DECEMBER 29, 1996</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Commission file number 1-6714</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304" w:lineRule="exact"/>
        <w:rPr>
          <w:sz w:val="24"/>
          <w:szCs w:val="24"/>
          <w:color w:val="auto"/>
        </w:rPr>
      </w:pPr>
    </w:p>
    <w:tbl>
      <w:tblPr>
        <w:tblLayout w:type="fixed"/>
        <w:tblInd w:w="700" w:type="dxa"/>
        <w:tblCellMar>
          <w:top w:w="0" w:type="dxa"/>
          <w:left w:w="0" w:type="dxa"/>
          <w:bottom w:w="0" w:type="dxa"/>
          <w:right w:w="0" w:type="dxa"/>
        </w:tblCellMar>
      </w:tblPr>
      <w:tr>
        <w:trPr>
          <w:trHeight w:val="162"/>
        </w:trPr>
        <w:tc>
          <w:tcPr>
            <w:tcW w:w="456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Delaware</w:t>
            </w:r>
          </w:p>
        </w:tc>
        <w:tc>
          <w:tcPr>
            <w:tcW w:w="2680" w:type="dxa"/>
            <w:vAlign w:val="bottom"/>
          </w:tcPr>
          <w:p>
            <w:pPr>
              <w:jc w:val="center"/>
              <w:ind w:left="1028"/>
              <w:spacing w:after="0"/>
              <w:rPr>
                <w:sz w:val="20"/>
                <w:szCs w:val="20"/>
                <w:color w:val="auto"/>
              </w:rPr>
            </w:pPr>
            <w:r>
              <w:rPr>
                <w:rFonts w:ascii="Courier New" w:cs="Courier New" w:eastAsia="Courier New" w:hAnsi="Courier New"/>
                <w:sz w:val="14"/>
                <w:szCs w:val="14"/>
                <w:color w:val="auto"/>
              </w:rPr>
              <w:t>53-0182885</w:t>
            </w:r>
          </w:p>
        </w:tc>
      </w:tr>
      <w:tr>
        <w:trPr>
          <w:trHeight w:val="166"/>
        </w:trPr>
        <w:tc>
          <w:tcPr>
            <w:tcW w:w="45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(STATE OR OTHER JURISDICTION OF</w:t>
            </w:r>
          </w:p>
        </w:tc>
        <w:tc>
          <w:tcPr>
            <w:tcW w:w="2680" w:type="dxa"/>
            <w:vAlign w:val="bottom"/>
          </w:tcPr>
          <w:p>
            <w:pPr>
              <w:jc w:val="center"/>
              <w:ind w:left="1028"/>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INCORPORATION OR</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ORGANIZATION)</w:t>
            </w:r>
          </w:p>
        </w:tc>
        <w:tc>
          <w:tcPr>
            <w:tcW w:w="2680" w:type="dxa"/>
            <w:vAlign w:val="bottom"/>
          </w:tcPr>
          <w:p>
            <w:pPr>
              <w:jc w:val="center"/>
              <w:ind w:left="1048"/>
              <w:spacing w:after="0"/>
              <w:rPr>
                <w:sz w:val="20"/>
                <w:szCs w:val="20"/>
                <w:color w:val="auto"/>
              </w:rPr>
            </w:pPr>
            <w:r>
              <w:rPr>
                <w:rFonts w:ascii="Courier New" w:cs="Courier New" w:eastAsia="Courier New" w:hAnsi="Courier New"/>
                <w:sz w:val="14"/>
                <w:szCs w:val="14"/>
                <w:color w:val="auto"/>
              </w:rPr>
              <w:t>IDENTIFICATION NO)</w:t>
            </w:r>
          </w:p>
        </w:tc>
      </w:tr>
      <w:tr>
        <w:trPr>
          <w:trHeight w:val="331"/>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1150 15TH ST., N.W.,</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WASHINGTON, D.C.</w:t>
            </w:r>
          </w:p>
        </w:tc>
        <w:tc>
          <w:tcPr>
            <w:tcW w:w="26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20071</w:t>
            </w:r>
          </w:p>
        </w:tc>
      </w:tr>
      <w:tr>
        <w:trPr>
          <w:trHeight w:val="166"/>
        </w:trPr>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(ADDRESS OF PRINCIPAL</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EXECUTIVE OFFICES)</w:t>
            </w:r>
          </w:p>
        </w:tc>
        <w:tc>
          <w:tcPr>
            <w:tcW w:w="2680" w:type="dxa"/>
            <w:vAlign w:val="bottom"/>
          </w:tcPr>
          <w:p>
            <w:pPr>
              <w:jc w:val="center"/>
              <w:ind w:left="1028"/>
              <w:spacing w:after="0"/>
              <w:rPr>
                <w:sz w:val="20"/>
                <w:szCs w:val="20"/>
                <w:color w:val="auto"/>
              </w:rPr>
            </w:pPr>
            <w:r>
              <w:rPr>
                <w:rFonts w:ascii="Courier New" w:cs="Courier New" w:eastAsia="Courier New" w:hAnsi="Courier New"/>
                <w:sz w:val="14"/>
                <w:szCs w:val="14"/>
                <w:color w:val="auto"/>
              </w:rPr>
              <w:t>(ZIP CODE)</w:t>
            </w:r>
          </w:p>
        </w:tc>
      </w:tr>
    </w:tbl>
    <w:p>
      <w:pPr>
        <w:spacing w:after="0" w:line="335" w:lineRule="exact"/>
        <w:rPr>
          <w:sz w:val="24"/>
          <w:szCs w:val="24"/>
          <w:color w:val="auto"/>
        </w:rPr>
      </w:pPr>
    </w:p>
    <w:p>
      <w:pPr>
        <w:ind w:left="520"/>
        <w:spacing w:after="0"/>
        <w:tabs>
          <w:tab w:leader="none" w:pos="5080" w:val="left"/>
        </w:tabs>
        <w:rPr>
          <w:sz w:val="20"/>
          <w:szCs w:val="20"/>
          <w:color w:val="auto"/>
        </w:rPr>
      </w:pPr>
      <w:r>
        <w:rPr>
          <w:rFonts w:ascii="Courier New" w:cs="Courier New" w:eastAsia="Courier New" w:hAnsi="Courier New"/>
          <w:sz w:val="14"/>
          <w:szCs w:val="14"/>
          <w:color w:val="auto"/>
        </w:rPr>
        <w:t>REGISTRANT'S TELEPHONE NUMBER, INCLUDING AREA CODE:</w:t>
        <w:tab/>
        <w:t>(202) 334-6000</w:t>
      </w:r>
    </w:p>
    <w:p>
      <w:pPr>
        <w:spacing w:after="0" w:line="173" w:lineRule="exact"/>
        <w:rPr>
          <w:sz w:val="24"/>
          <w:szCs w:val="24"/>
          <w:color w:val="auto"/>
        </w:rPr>
      </w:pPr>
    </w:p>
    <w:tbl>
      <w:tblPr>
        <w:tblLayout w:type="fixed"/>
        <w:tblInd w:w="78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SECURITIES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REGISTERED PURSUANT</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TO SECTION 12(b) OF THE ACT:</w:t>
            </w:r>
          </w:p>
        </w:tc>
        <w:tc>
          <w:tcPr>
            <w:tcW w:w="2640" w:type="dxa"/>
            <w:vAlign w:val="bottom"/>
          </w:tcPr>
          <w:p>
            <w:pPr>
              <w:spacing w:after="0"/>
              <w:rPr>
                <w:sz w:val="14"/>
                <w:szCs w:val="14"/>
                <w:color w:val="auto"/>
              </w:rPr>
            </w:pPr>
          </w:p>
        </w:tc>
      </w:tr>
      <w:tr>
        <w:trPr>
          <w:trHeight w:val="828"/>
        </w:trPr>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NAME OF EACH EXCHANGE ON</w:t>
            </w:r>
          </w:p>
        </w:tc>
      </w:tr>
      <w:tr>
        <w:trPr>
          <w:trHeight w:val="166"/>
        </w:trPr>
        <w:tc>
          <w:tcPr>
            <w:tcW w:w="100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TITLE OF EACH CLASS</w:t>
            </w:r>
          </w:p>
        </w:tc>
        <w:tc>
          <w:tcPr>
            <w:tcW w:w="3260" w:type="dxa"/>
            <w:vAlign w:val="bottom"/>
          </w:tcPr>
          <w:p>
            <w:pPr>
              <w:spacing w:after="0"/>
              <w:rPr>
                <w:sz w:val="14"/>
                <w:szCs w:val="14"/>
                <w:color w:val="auto"/>
              </w:rPr>
            </w:pPr>
          </w:p>
        </w:tc>
        <w:tc>
          <w:tcPr>
            <w:tcW w:w="2640" w:type="dxa"/>
            <w:vAlign w:val="bottom"/>
          </w:tcPr>
          <w:p>
            <w:pPr>
              <w:jc w:val="center"/>
              <w:ind w:left="508"/>
              <w:spacing w:after="0"/>
              <w:rPr>
                <w:sz w:val="20"/>
                <w:szCs w:val="20"/>
                <w:color w:val="auto"/>
              </w:rPr>
            </w:pPr>
            <w:r>
              <w:rPr>
                <w:rFonts w:ascii="Courier New" w:cs="Courier New" w:eastAsia="Courier New" w:hAnsi="Courier New"/>
                <w:sz w:val="14"/>
                <w:szCs w:val="14"/>
                <w:color w:val="auto"/>
              </w:rPr>
              <w:t>WHICH REGISTERED</w:t>
            </w:r>
          </w:p>
        </w:tc>
      </w:tr>
      <w:tr>
        <w:trPr>
          <w:trHeight w:val="166"/>
        </w:trPr>
        <w:tc>
          <w:tcPr>
            <w:tcW w:w="1000" w:type="dxa"/>
            <w:vAlign w:val="bottom"/>
          </w:tcPr>
          <w:p>
            <w:pPr>
              <w:spacing w:after="0"/>
              <w:rPr>
                <w:sz w:val="14"/>
                <w:szCs w:val="14"/>
                <w:color w:val="auto"/>
              </w:rPr>
            </w:pP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3260" w:type="dxa"/>
            <w:vAlign w:val="bottom"/>
          </w:tcPr>
          <w:p>
            <w:pPr>
              <w:spacing w:after="0"/>
              <w:rPr>
                <w:sz w:val="14"/>
                <w:szCs w:val="14"/>
                <w:color w:val="auto"/>
              </w:rPr>
            </w:pPr>
          </w:p>
        </w:tc>
        <w:tc>
          <w:tcPr>
            <w:tcW w:w="264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Class</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B Common Stock, par</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40" w:type="dxa"/>
            <w:vAlign w:val="bottom"/>
          </w:tcPr>
          <w:p>
            <w:pPr>
              <w:ind w:left="560"/>
              <w:spacing w:after="0"/>
              <w:rPr>
                <w:sz w:val="20"/>
                <w:szCs w:val="20"/>
                <w:color w:val="auto"/>
              </w:rPr>
            </w:pPr>
            <w:r>
              <w:rPr>
                <w:rFonts w:ascii="Courier New" w:cs="Courier New" w:eastAsia="Courier New" w:hAnsi="Courier New"/>
                <w:sz w:val="14"/>
                <w:szCs w:val="14"/>
                <w:color w:val="auto"/>
              </w:rPr>
              <w:t>New York Stock Exchange</w:t>
            </w:r>
          </w:p>
        </w:tc>
      </w:tr>
      <w:tr>
        <w:trPr>
          <w:trHeight w:val="166"/>
        </w:trPr>
        <w:tc>
          <w:tcPr>
            <w:tcW w:w="1000" w:type="dxa"/>
            <w:vAlign w:val="bottom"/>
          </w:tcPr>
          <w:p>
            <w:pPr>
              <w:spacing w:after="0"/>
              <w:rPr>
                <w:sz w:val="14"/>
                <w:szCs w:val="14"/>
                <w:color w:val="auto"/>
              </w:rPr>
            </w:pPr>
          </w:p>
        </w:tc>
        <w:tc>
          <w:tcPr>
            <w:tcW w:w="1720" w:type="dxa"/>
            <w:vAlign w:val="bottom"/>
          </w:tcPr>
          <w:p>
            <w:pPr>
              <w:ind w:left="200"/>
              <w:spacing w:after="0"/>
              <w:rPr>
                <w:sz w:val="20"/>
                <w:szCs w:val="20"/>
                <w:color w:val="auto"/>
              </w:rPr>
            </w:pPr>
            <w:r>
              <w:rPr>
                <w:rFonts w:ascii="Courier New" w:cs="Courier New" w:eastAsia="Courier New" w:hAnsi="Courier New"/>
                <w:sz w:val="14"/>
                <w:szCs w:val="14"/>
                <w:color w:val="auto"/>
              </w:rPr>
              <w:t>$1.00 per share</w:t>
            </w:r>
          </w:p>
        </w:tc>
        <w:tc>
          <w:tcPr>
            <w:tcW w:w="326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663"/>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Indicate by</w:t>
            </w:r>
          </w:p>
        </w:tc>
        <w:tc>
          <w:tcPr>
            <w:tcW w:w="4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check mark whether the registrant (1) has filed all</w:t>
            </w:r>
          </w:p>
        </w:tc>
        <w:tc>
          <w:tcPr>
            <w:tcW w:w="2640" w:type="dxa"/>
            <w:vAlign w:val="bottom"/>
          </w:tcPr>
          <w:p>
            <w:pPr>
              <w:spacing w:after="0"/>
              <w:rPr>
                <w:sz w:val="24"/>
                <w:szCs w:val="2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reports required to be filed by Section 13 or 15(d) of the Securities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Act of 1934 during the preceding 12 months (or for such shorter period that the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registrant was required to file such reports) and (2) has been subject to such</w:t>
      </w:r>
    </w:p>
    <w:p>
      <w:pPr>
        <w:spacing w:after="0" w:line="7" w:lineRule="exact"/>
        <w:rPr>
          <w:sz w:val="24"/>
          <w:szCs w:val="24"/>
          <w:color w:val="auto"/>
        </w:rPr>
      </w:pPr>
    </w:p>
    <w:p>
      <w:pPr>
        <w:spacing w:after="0"/>
        <w:tabs>
          <w:tab w:leader="none" w:pos="3700" w:val="left"/>
          <w:tab w:leader="none" w:pos="4200" w:val="left"/>
          <w:tab w:leader="none" w:pos="4720" w:val="left"/>
          <w:tab w:leader="none" w:pos="5420" w:val="left"/>
        </w:tabs>
        <w:rPr>
          <w:sz w:val="20"/>
          <w:szCs w:val="20"/>
          <w:color w:val="auto"/>
        </w:rPr>
      </w:pPr>
      <w:r>
        <w:rPr>
          <w:rFonts w:ascii="Courier New" w:cs="Courier New" w:eastAsia="Courier New" w:hAnsi="Courier New"/>
          <w:sz w:val="14"/>
          <w:szCs w:val="14"/>
          <w:color w:val="auto"/>
        </w:rPr>
        <w:t>filing requirements for the past 90 days.</w:t>
        <w:tab/>
        <w:t>Yes</w:t>
        <w:tab/>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w:t>
      </w:r>
    </w:p>
    <w:p>
      <w:pPr>
        <w:spacing w:after="0" w:line="7" w:lineRule="exact"/>
        <w:rPr>
          <w:sz w:val="24"/>
          <w:szCs w:val="24"/>
          <w:color w:val="auto"/>
        </w:rPr>
      </w:pPr>
    </w:p>
    <w:p>
      <w:pPr>
        <w:ind w:left="40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5" w:lineRule="exact"/>
        <w:rPr>
          <w:sz w:val="24"/>
          <w:szCs w:val="24"/>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28, 1997, based on the closing price for the Company's Class B Common Stock on the New York Stock Exchange on such date: approximately $1,993,000,000.</w:t>
      </w:r>
    </w:p>
    <w:p>
      <w:pPr>
        <w:spacing w:after="0" w:line="162"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Shares of common stock outstanding at February 28, 1997:</w:t>
      </w: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Class A Common Stock - 1,779,250 shares</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Class B Common Stock - 9,043,340 shares</w:t>
      </w:r>
    </w:p>
    <w:p>
      <w:pPr>
        <w:spacing w:after="0" w:line="173"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3"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Definitive Proxy Statement for the Company's 1997 Annual</w:t>
      </w:r>
    </w:p>
    <w:p>
      <w:pPr>
        <w:spacing w:after="0" w:line="7" w:lineRule="exact"/>
        <w:rPr>
          <w:sz w:val="24"/>
          <w:szCs w:val="24"/>
          <w:color w:val="auto"/>
        </w:rPr>
      </w:pPr>
    </w:p>
    <w:p>
      <w:pPr>
        <w:ind w:left="1480"/>
        <w:spacing w:after="0"/>
        <w:tabs>
          <w:tab w:leader="none" w:pos="3600" w:val="left"/>
        </w:tabs>
        <w:rPr>
          <w:sz w:val="20"/>
          <w:szCs w:val="20"/>
          <w:color w:val="auto"/>
        </w:rPr>
      </w:pPr>
      <w:r>
        <w:rPr>
          <w:rFonts w:ascii="Courier New" w:cs="Courier New" w:eastAsia="Courier New" w:hAnsi="Courier New"/>
          <w:sz w:val="14"/>
          <w:szCs w:val="14"/>
          <w:color w:val="auto"/>
        </w:rPr>
        <w:t>Meeting of Stockholders</w:t>
        <w:tab/>
        <w:t>(incorporated in Part III to the</w:t>
      </w:r>
    </w:p>
    <w:p>
      <w:pPr>
        <w:spacing w:after="0" w:line="7"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extent provided in Items 10, 11, 12 and 13 hereof).</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and magazine publishing (Newsweek magazine).</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0.2% of consolidated operating revenues.)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accounted for less than 6% of the Company's consolidated revenues and less than 1% of its consolidated income from operations, and the identifiable assets attributable to such operations represented less than 3% of the Company's consolidated assets.</w:t>
      </w:r>
    </w:p>
    <w:p>
      <w:pPr>
        <w:spacing w:after="0" w:line="330"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NEWSPAPER PUBLISHING</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3" w:lineRule="exact"/>
        <w:rPr>
          <w:sz w:val="20"/>
          <w:szCs w:val="20"/>
          <w:color w:val="auto"/>
        </w:rPr>
      </w:pPr>
    </w:p>
    <w:p>
      <w:pPr>
        <w:jc w:val="both"/>
        <w:ind w:right="4019" w:firstLine="775"/>
        <w:spacing w:after="0" w:line="252"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following table shows the average paid daily (including Saturday) and Sunday circulation of The Post for the twelve-month periods ended September 30 in each of the last five years, as reported by the Audit Bureau of Circulations ("ABC"):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AVERAGE PAID CIRCULATION</w:t>
            </w:r>
          </w:p>
        </w:tc>
      </w:tr>
      <w:tr>
        <w:trPr>
          <w:trHeight w:val="166"/>
        </w:trPr>
        <w:tc>
          <w:tcPr>
            <w:tcW w:w="2920" w:type="dxa"/>
            <w:vAlign w:val="bottom"/>
          </w:tcPr>
          <w:p>
            <w:pPr>
              <w:spacing w:after="0"/>
              <w:rPr>
                <w:sz w:val="14"/>
                <w:szCs w:val="14"/>
                <w:color w:val="auto"/>
              </w:rPr>
            </w:pPr>
          </w:p>
        </w:tc>
        <w:tc>
          <w:tcPr>
            <w:tcW w:w="2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20" w:type="dxa"/>
            <w:vAlign w:val="bottom"/>
          </w:tcPr>
          <w:p>
            <w:pPr>
              <w:spacing w:after="0"/>
              <w:rPr>
                <w:sz w:val="14"/>
                <w:szCs w:val="14"/>
                <w:color w:val="auto"/>
              </w:rPr>
            </w:pPr>
          </w:p>
        </w:tc>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DAILY</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SUNDAY</w:t>
            </w:r>
          </w:p>
        </w:tc>
      </w:tr>
      <w:tr>
        <w:trPr>
          <w:trHeight w:val="166"/>
        </w:trPr>
        <w:tc>
          <w:tcPr>
            <w:tcW w:w="2920" w:type="dxa"/>
            <w:vAlign w:val="bottom"/>
          </w:tcPr>
          <w:p>
            <w:pPr>
              <w:spacing w:after="0"/>
              <w:rPr>
                <w:sz w:val="14"/>
                <w:szCs w:val="14"/>
                <w:color w:val="auto"/>
              </w:rPr>
            </w:pP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1992  . . . . . . . . . . . . .</w:t>
            </w: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815,225</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1,158,329</w:t>
            </w:r>
          </w:p>
        </w:tc>
      </w:tr>
      <w:tr>
        <w:trPr>
          <w:trHeight w:val="166"/>
        </w:trPr>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1993  . . . . . . . . . . . . .</w:t>
            </w: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823,752</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1,152,272</w:t>
            </w:r>
          </w:p>
        </w:tc>
      </w:tr>
      <w:tr>
        <w:trPr>
          <w:trHeight w:val="166"/>
        </w:trPr>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1994  . . . . . . . . . . . . .</w:t>
            </w: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821,956</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1,152,441</w:t>
            </w:r>
          </w:p>
        </w:tc>
      </w:tr>
      <w:tr>
        <w:trPr>
          <w:trHeight w:val="166"/>
        </w:trPr>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1995  . . . . . . . . . . . . .</w:t>
            </w: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807,818</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1,140,498</w:t>
            </w:r>
          </w:p>
        </w:tc>
      </w:tr>
      <w:tr>
        <w:trPr>
          <w:trHeight w:val="166"/>
        </w:trPr>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1996  . . . . . . . . . . . . .</w:t>
            </w:r>
          </w:p>
        </w:tc>
        <w:tc>
          <w:tcPr>
            <w:tcW w:w="126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800,295</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1,129,519</w:t>
            </w:r>
          </w:p>
        </w:tc>
      </w:tr>
    </w:tbl>
    <w:p>
      <w:pPr>
        <w:spacing w:after="0" w:line="200" w:lineRule="exact"/>
        <w:rPr>
          <w:sz w:val="20"/>
          <w:szCs w:val="20"/>
          <w:color w:val="auto"/>
        </w:rPr>
      </w:pPr>
    </w:p>
    <w:p>
      <w:pPr>
        <w:spacing w:after="0" w:line="301"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 price increase for home-delivered copies of the daily and Sunday newspaper went into effect on February 3, 1997, raising the rate per four-week period from $10.20 to $10.60. On January 8, 1996 that rate had been raised to $10.20 from $9.80. The rate charged to subscribers for Sunday-only home-delivered copies of the newspaper for each four-week period has been $6.00 since 1991. On April 6, 1992, the newsstand price for the Sunday newspaper was increased from $1.25 (which price had been in effect since 1986) to $1.50. The newsstand price for the daily newspaper has been $0.25 since 1981.</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General advertising rates were increased by approximately 8.6% on January 1, 1996, and approximately another 3.6% on January 1, 1997. Rates for most categories of classified and retail advertising were increased by approximately 6.4% on February 1, 1996, and approximately an additional 3.4% on February 1, 1997.</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5" w:right="1440" w:bottom="1440" w:gutter="0" w:footer="0" w:header="0"/>
          <w:type w:val="continuous"/>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4199" w:firstLine="775"/>
        <w:spacing w:after="0" w:line="255"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w w:val="99"/>
              </w:rPr>
              <w:t>Total Inches</w:t>
            </w:r>
          </w:p>
        </w:tc>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 thousands) . . . . . . . . . .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3,394</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3,391</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3,212</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w w:val="99"/>
              </w:rPr>
              <w:t>3,070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Inches   . . . . . . . . . . . . .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3,133</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2,950</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w w:val="99"/>
              </w:rPr>
              <w:t>2,814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Inches   . . . . . . . . . . . . .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w:t>
            </w:r>
          </w:p>
        </w:tc>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258</w:t>
            </w: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262</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256</w:t>
            </w:r>
          </w:p>
        </w:tc>
      </w:tr>
      <w:tr>
        <w:trPr>
          <w:trHeight w:val="166"/>
        </w:trPr>
        <w:tc>
          <w:tcPr>
            <w:tcW w:w="4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Preprints (in millions) . . . . . . . . . . . . .</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1,142</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1,325</w:t>
            </w:r>
          </w:p>
        </w:tc>
        <w:tc>
          <w:tcPr>
            <w:tcW w:w="860" w:type="dxa"/>
            <w:vAlign w:val="bottom"/>
          </w:tcPr>
          <w:p>
            <w:pPr>
              <w:ind w:left="200"/>
              <w:spacing w:after="0"/>
              <w:rPr>
                <w:sz w:val="20"/>
                <w:szCs w:val="20"/>
                <w:color w:val="auto"/>
              </w:rPr>
            </w:pPr>
            <w:r>
              <w:rPr>
                <w:rFonts w:ascii="Courier New" w:cs="Courier New" w:eastAsia="Courier New" w:hAnsi="Courier New"/>
                <w:sz w:val="14"/>
                <w:szCs w:val="14"/>
                <w:color w:val="auto"/>
              </w:rPr>
              <w:t>1,416</w:t>
            </w:r>
          </w:p>
        </w:tc>
        <w:tc>
          <w:tcPr>
            <w:tcW w:w="640" w:type="dxa"/>
            <w:vAlign w:val="bottom"/>
          </w:tcPr>
          <w:p>
            <w:pPr>
              <w:ind w:left="200"/>
              <w:spacing w:after="0"/>
              <w:rPr>
                <w:sz w:val="20"/>
                <w:szCs w:val="20"/>
                <w:color w:val="auto"/>
              </w:rPr>
            </w:pPr>
            <w:r>
              <w:rPr>
                <w:rFonts w:ascii="Courier New" w:cs="Courier New" w:eastAsia="Courier New" w:hAnsi="Courier New"/>
                <w:sz w:val="14"/>
                <w:szCs w:val="14"/>
                <w:color w:val="auto"/>
                <w:w w:val="99"/>
              </w:rPr>
              <w:t>1,440</w:t>
            </w:r>
          </w:p>
        </w:tc>
      </w:tr>
    </w:tbl>
    <w:p>
      <w:pPr>
        <w:spacing w:after="0" w:line="33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$48.00 per year and is delivered by second class mail to approximately 101,000 subscribers.</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Post has about 550 full-time editors, correspondents, reporters and photographers on its staff, draws upon the news reporting facilities of the major wire services and maintains correspondents in 20 news centers abroad and in New York City, Los Angeles, Chicago, Miami, Richmond, Baltimore, Annapolis and Austin, Texas.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 The Daily Herald Company also provides commercial printing services and in July 1996 acquired four controlled-circulation weekly community newspapers (collectively know as The Enterprise Newspapers) that are distributed in south Snohomish County.</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1996, was 53,551 daily (including Saturday) and 63,311 Sunday. The aggregate average weekly circulation of The Enterprise Newspapers during the period from their acquisition through year-end 1996 was approximately 44,000 copies.</w:t>
      </w:r>
    </w:p>
    <w:p>
      <w:pPr>
        <w:spacing w:after="0" w:line="165"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Herald and The Enterprise Newspapers together employ approximately 70 editors, reporters and photographers.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Gazette Newspapers, Inc., another subsidiary of the Company, publishes one paid-circulation and 21 controlled-circulation weekly community newspapers (collectively known as The Gazette Newspapers) in Montgomery and Frederick Counties and limited parts of Carroll County, Maryland. During 1996 The Gazette Newspapers had an aggregate average weekly circulation of more than 330,000 copies. This subsidiary also produces 11 military newspapers (most of which are weekly) under agreements where editorial material is supplied by local military bases; these newspapers had a combined 1996 circulation of over 140,000 copies.</w:t>
      </w:r>
    </w:p>
    <w:p>
      <w:pPr>
        <w:spacing w:after="0" w:line="164"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The Gazette Newspapers have approximately 70 editors, reporters and photographers on their combined staffs.</w:t>
      </w:r>
    </w:p>
    <w:p>
      <w:pPr>
        <w:spacing w:after="0" w:line="160"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In early 1996 The Gazette Newspapers, Inc. acquired the assets of a small commercial printing company located in Gaithersburg,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TELEVISION BROADCASTING</w:t>
      </w:r>
    </w:p>
    <w:p>
      <w:pPr>
        <w:spacing w:after="0" w:line="338" w:lineRule="exact"/>
        <w:rPr>
          <w:sz w:val="20"/>
          <w:szCs w:val="20"/>
          <w:color w:val="auto"/>
        </w:rPr>
      </w:pPr>
    </w:p>
    <w:p>
      <w:pPr>
        <w:ind w:right="1000" w:firstLine="775"/>
        <w:spacing w:after="0" w:line="251" w:lineRule="auto"/>
        <w:rPr>
          <w:sz w:val="20"/>
          <w:szCs w:val="20"/>
          <w:color w:val="auto"/>
        </w:rPr>
      </w:pPr>
      <w:r>
        <w:rPr>
          <w:rFonts w:ascii="Courier New" w:cs="Courier New" w:eastAsia="Courier New" w:hAnsi="Courier New"/>
          <w:sz w:val="14"/>
          <w:szCs w:val="14"/>
          <w:color w:val="auto"/>
        </w:rPr>
        <w:t>Through subsidiaries the Company owns six VHF television stations located in Detroit, Michigan; Houston, Texas; Miami, Florida; Hartford, Connecticut; San Antonio, Texas; and Jacksonville, Florida; which are respectively the 9th, 11th, 16th, 27th, 38th and 54th largest broadcasting markets in the United States. Each of the Company's stations is affiliated with a national network. Although network affiliation agreements generally have limited terms, each of the Company's television stations has maintained its network affiliation continuously for at least 20 years.</w:t>
      </w:r>
    </w:p>
    <w:p>
      <w:pPr>
        <w:spacing w:after="0" w:line="164" w:lineRule="exact"/>
        <w:rPr>
          <w:sz w:val="20"/>
          <w:szCs w:val="20"/>
          <w:color w:val="auto"/>
        </w:rPr>
      </w:pPr>
    </w:p>
    <w:p>
      <w:pPr>
        <w:ind w:right="1180" w:firstLine="775"/>
        <w:spacing w:after="0" w:line="255" w:lineRule="auto"/>
        <w:rPr>
          <w:sz w:val="20"/>
          <w:szCs w:val="20"/>
          <w:color w:val="auto"/>
        </w:rPr>
      </w:pPr>
      <w:r>
        <w:rPr>
          <w:rFonts w:ascii="Courier New" w:cs="Courier New" w:eastAsia="Courier New" w:hAnsi="Courier New"/>
          <w:sz w:val="14"/>
          <w:szCs w:val="14"/>
          <w:color w:val="auto"/>
        </w:rPr>
        <w:t>The Company's 1996 net operating revenues from national and local television advertising and network compensation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National  . . . . . . . . . .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143,939,000</w:t>
            </w:r>
          </w:p>
        </w:tc>
      </w:tr>
      <w:tr>
        <w:trPr>
          <w:trHeight w:val="166"/>
        </w:trPr>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Local . . . . . . . . . . . . .</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153,390,000</w:t>
            </w:r>
          </w:p>
        </w:tc>
      </w:tr>
      <w:tr>
        <w:trPr>
          <w:trHeight w:val="166"/>
        </w:trPr>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Network . . . . . . . . . . . .</w:t>
            </w:r>
          </w:p>
        </w:tc>
        <w:tc>
          <w:tcPr>
            <w:tcW w:w="8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35,075,000</w:t>
            </w:r>
          </w:p>
        </w:tc>
      </w:tr>
      <w:tr>
        <w:trPr>
          <w:trHeight w:val="166"/>
        </w:trPr>
        <w:tc>
          <w:tcPr>
            <w:tcW w:w="3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Total   . . . . . . . . .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332,404,000</w:t>
            </w:r>
          </w:p>
        </w:tc>
      </w:tr>
    </w:tbl>
    <w:p>
      <w:pPr>
        <w:spacing w:after="0" w:line="200" w:lineRule="exact"/>
        <w:rPr>
          <w:sz w:val="20"/>
          <w:szCs w:val="20"/>
          <w:color w:val="auto"/>
        </w:rPr>
      </w:pPr>
    </w:p>
    <w:p>
      <w:pPr>
        <w:spacing w:after="0" w:line="301" w:lineRule="exact"/>
        <w:rPr>
          <w:sz w:val="20"/>
          <w:szCs w:val="20"/>
          <w:color w:val="auto"/>
        </w:rPr>
      </w:pPr>
    </w:p>
    <w:p>
      <w:pPr>
        <w:ind w:right="1100" w:firstLine="775"/>
        <w:spacing w:after="0" w:line="255"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STATION LOCATION AND</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EXPIRATION</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EXPIRATION</w:t>
            </w:r>
          </w:p>
        </w:tc>
      </w:tr>
      <w:tr>
        <w:trPr>
          <w:trHeight w:val="166"/>
        </w:trPr>
        <w:tc>
          <w:tcPr>
            <w:tcW w:w="1980" w:type="dxa"/>
            <w:vAlign w:val="bottom"/>
          </w:tcPr>
          <w:p>
            <w:pPr>
              <w:ind w:left="180"/>
              <w:spacing w:after="0"/>
              <w:rPr>
                <w:sz w:val="20"/>
                <w:szCs w:val="20"/>
                <w:color w:val="auto"/>
              </w:rPr>
            </w:pPr>
            <w:r>
              <w:rPr>
                <w:rFonts w:ascii="Courier New" w:cs="Courier New" w:eastAsia="Courier New" w:hAnsi="Courier New"/>
                <w:sz w:val="14"/>
                <w:szCs w:val="14"/>
                <w:color w:val="auto"/>
              </w:rPr>
              <w:t>YEAR COMMERCIAL</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NATIONAL</w:t>
            </w:r>
          </w:p>
        </w:tc>
        <w:tc>
          <w:tcPr>
            <w:tcW w:w="112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DATE OF</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DATE OF</w:t>
            </w:r>
          </w:p>
        </w:tc>
      </w:tr>
      <w:tr>
        <w:trPr>
          <w:trHeight w:val="166"/>
        </w:trPr>
        <w:tc>
          <w:tcPr>
            <w:tcW w:w="1980" w:type="dxa"/>
            <w:vAlign w:val="bottom"/>
          </w:tcPr>
          <w:p>
            <w:pPr>
              <w:ind w:left="340"/>
              <w:spacing w:after="0"/>
              <w:rPr>
                <w:sz w:val="20"/>
                <w:szCs w:val="20"/>
                <w:color w:val="auto"/>
              </w:rPr>
            </w:pPr>
            <w:r>
              <w:rPr>
                <w:rFonts w:ascii="Courier New" w:cs="Courier New" w:eastAsia="Courier New" w:hAnsi="Courier New"/>
                <w:sz w:val="14"/>
                <w:szCs w:val="14"/>
                <w:color w:val="auto"/>
              </w:rPr>
              <w:t>OPERATION</w:t>
            </w:r>
          </w:p>
        </w:tc>
        <w:tc>
          <w:tcPr>
            <w:tcW w:w="12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MARKET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NETWORK</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FCC</w:t>
            </w:r>
          </w:p>
        </w:tc>
        <w:tc>
          <w:tcPr>
            <w:tcW w:w="11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NETWORK</w:t>
            </w: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COMMENCED</w:t>
            </w:r>
          </w:p>
        </w:tc>
        <w:tc>
          <w:tcPr>
            <w:tcW w:w="1220" w:type="dxa"/>
            <w:vAlign w:val="bottom"/>
          </w:tcPr>
          <w:p>
            <w:pPr>
              <w:jc w:val="center"/>
              <w:ind w:left="88"/>
              <w:spacing w:after="0"/>
              <w:rPr>
                <w:sz w:val="20"/>
                <w:szCs w:val="20"/>
                <w:color w:val="auto"/>
              </w:rPr>
            </w:pPr>
            <w:r>
              <w:rPr>
                <w:rFonts w:ascii="Courier New" w:cs="Courier New" w:eastAsia="Courier New" w:hAnsi="Courier New"/>
                <w:sz w:val="14"/>
                <w:szCs w:val="14"/>
                <w:color w:val="auto"/>
              </w:rPr>
              <w:t>RANKING(a)</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AFFILIATION</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LICENSE</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AGREEMENT</w:t>
            </w:r>
          </w:p>
        </w:tc>
      </w:tr>
      <w:tr>
        <w:trPr>
          <w:trHeight w:val="166"/>
        </w:trPr>
        <w:tc>
          <w:tcPr>
            <w:tcW w:w="19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WDIV</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9th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NBC</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Oct. 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Detroit, Mich.</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1947</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KPRC</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11th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NBC</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Aug. 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June 30,</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Houston, Tx.</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1949</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WPLG</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16th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ABC</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Feb. 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Dec. 31,</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Miami, Fla.</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2005</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1961</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WFSB</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27th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CBS</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Apr. 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Apr. 10,</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Hartford, Conn.</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2002</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1957</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KSAT</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38th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ABC</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Aug. 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Dec. 31,</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San Antonio, Tx.</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1998</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1957</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WJXT</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54th</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CBS</w:t>
            </w: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Feb. 1,</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July 10,</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Jacksonville, Fla.</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1997(c)</w:t>
            </w:r>
          </w:p>
        </w:tc>
        <w:tc>
          <w:tcPr>
            <w:tcW w:w="11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1980" w:type="dxa"/>
            <w:vAlign w:val="bottom"/>
          </w:tcPr>
          <w:p>
            <w:pPr>
              <w:ind w:left="260"/>
              <w:spacing w:after="0"/>
              <w:rPr>
                <w:sz w:val="20"/>
                <w:szCs w:val="20"/>
                <w:color w:val="auto"/>
              </w:rPr>
            </w:pPr>
            <w:r>
              <w:rPr>
                <w:rFonts w:ascii="Courier New" w:cs="Courier New" w:eastAsia="Courier New" w:hAnsi="Courier New"/>
                <w:sz w:val="14"/>
                <w:szCs w:val="14"/>
                <w:color w:val="auto"/>
              </w:rPr>
              <w:t>1947</w:t>
            </w: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497"/>
        </w:trPr>
        <w:tc>
          <w:tcPr>
            <w:tcW w:w="19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70" w:lineRule="exact"/>
        <w:rPr>
          <w:sz w:val="20"/>
          <w:szCs w:val="20"/>
          <w:color w:val="auto"/>
        </w:rPr>
      </w:pPr>
    </w:p>
    <w:p>
      <w:pPr>
        <w:ind w:left="520" w:right="840" w:firstLine="264"/>
        <w:spacing w:after="0" w:line="255" w:lineRule="auto"/>
        <w:tabs>
          <w:tab w:leader="none" w:pos="112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1996/97 DMA Market Rankings, Nielsen Media Research, Fall 1996, based on television homes in DMA (see note (b) below).</w:t>
      </w:r>
    </w:p>
    <w:p>
      <w:pPr>
        <w:spacing w:after="0" w:line="159" w:lineRule="exact"/>
        <w:rPr>
          <w:rFonts w:ascii="Courier New" w:cs="Courier New" w:eastAsia="Courier New" w:hAnsi="Courier New"/>
          <w:sz w:val="14"/>
          <w:szCs w:val="14"/>
          <w:color w:val="auto"/>
        </w:rPr>
      </w:pPr>
    </w:p>
    <w:p>
      <w:pPr>
        <w:ind w:left="520" w:right="840" w:firstLine="264"/>
        <w:spacing w:after="0" w:line="252" w:lineRule="auto"/>
        <w:tabs>
          <w:tab w:leader="none" w:pos="112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162" w:lineRule="exact"/>
        <w:rPr>
          <w:rFonts w:ascii="Courier New" w:cs="Courier New" w:eastAsia="Courier New" w:hAnsi="Courier New"/>
          <w:sz w:val="14"/>
          <w:szCs w:val="14"/>
          <w:color w:val="auto"/>
        </w:rPr>
      </w:pPr>
    </w:p>
    <w:p>
      <w:pPr>
        <w:ind w:left="520" w:right="840" w:firstLine="264"/>
        <w:spacing w:after="0" w:line="252" w:lineRule="auto"/>
        <w:tabs>
          <w:tab w:leader="none" w:pos="112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timely filed an application to renew the FCC license of WJXT and such filing extends the effectiveness of the license until the application is acted upon.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TOTAL COMMERCIAL</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STATIONS IN DMA(b)</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ALLOCATED</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OPERATING</w:t>
            </w:r>
          </w:p>
        </w:tc>
      </w:tr>
      <w:tr>
        <w:trPr>
          <w:trHeight w:val="166"/>
        </w:trPr>
        <w:tc>
          <w:tcPr>
            <w:tcW w:w="128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VHF-4</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VHF-4</w:t>
            </w:r>
          </w:p>
        </w:tc>
      </w:tr>
      <w:tr>
        <w:trPr>
          <w:trHeight w:val="166"/>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UHF-6</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UHF-5</w:t>
            </w:r>
          </w:p>
        </w:tc>
      </w:tr>
      <w:tr>
        <w:trPr>
          <w:trHeight w:val="497"/>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VHF-3</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VHF-3</w:t>
            </w:r>
          </w:p>
        </w:tc>
      </w:tr>
      <w:tr>
        <w:trPr>
          <w:trHeight w:val="166"/>
        </w:trPr>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UHF-11</w:t>
            </w:r>
          </w:p>
        </w:tc>
        <w:tc>
          <w:tcPr>
            <w:tcW w:w="1300" w:type="dxa"/>
            <w:vAlign w:val="bottom"/>
          </w:tcPr>
          <w:p>
            <w:pPr>
              <w:ind w:left="700"/>
              <w:spacing w:after="0"/>
              <w:rPr>
                <w:sz w:val="20"/>
                <w:szCs w:val="20"/>
                <w:color w:val="auto"/>
              </w:rPr>
            </w:pPr>
            <w:r>
              <w:rPr>
                <w:rFonts w:ascii="Courier New" w:cs="Courier New" w:eastAsia="Courier New" w:hAnsi="Courier New"/>
                <w:sz w:val="14"/>
                <w:szCs w:val="14"/>
                <w:color w:val="auto"/>
              </w:rPr>
              <w:t>UHF-10</w:t>
            </w:r>
          </w:p>
        </w:tc>
      </w:tr>
      <w:tr>
        <w:trPr>
          <w:trHeight w:val="497"/>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VHF-5</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VHF-5</w:t>
            </w:r>
          </w:p>
        </w:tc>
      </w:tr>
      <w:tr>
        <w:trPr>
          <w:trHeight w:val="166"/>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UHF-8</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UHF-8</w:t>
            </w:r>
          </w:p>
        </w:tc>
      </w:tr>
      <w:tr>
        <w:trPr>
          <w:trHeight w:val="497"/>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VHF-2</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VHF-2</w:t>
            </w:r>
          </w:p>
        </w:tc>
      </w:tr>
      <w:tr>
        <w:trPr>
          <w:trHeight w:val="166"/>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UHF-6</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UHF-5</w:t>
            </w:r>
          </w:p>
        </w:tc>
      </w:tr>
      <w:tr>
        <w:trPr>
          <w:trHeight w:val="497"/>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VHF-4</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VHF-3</w:t>
            </w:r>
          </w:p>
        </w:tc>
      </w:tr>
      <w:tr>
        <w:trPr>
          <w:trHeight w:val="166"/>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UHF-6</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UHF-5</w:t>
            </w:r>
          </w:p>
        </w:tc>
      </w:tr>
      <w:tr>
        <w:trPr>
          <w:trHeight w:val="497"/>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VHF-2</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VHF-2</w:t>
            </w:r>
          </w:p>
        </w:tc>
      </w:tr>
      <w:tr>
        <w:trPr>
          <w:trHeight w:val="166"/>
        </w:trPr>
        <w:tc>
          <w:tcPr>
            <w:tcW w:w="128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UHF-6</w:t>
            </w:r>
          </w:p>
        </w:tc>
        <w:tc>
          <w:tcPr>
            <w:tcW w:w="1300" w:type="dxa"/>
            <w:vAlign w:val="bottom"/>
          </w:tcPr>
          <w:p>
            <w:pPr>
              <w:jc w:val="center"/>
              <w:ind w:left="448"/>
              <w:spacing w:after="0"/>
              <w:rPr>
                <w:sz w:val="20"/>
                <w:szCs w:val="20"/>
                <w:color w:val="auto"/>
              </w:rPr>
            </w:pPr>
            <w:r>
              <w:rPr>
                <w:rFonts w:ascii="Courier New" w:cs="Courier New" w:eastAsia="Courier New" w:hAnsi="Courier New"/>
                <w:sz w:val="14"/>
                <w:szCs w:val="14"/>
                <w:color w:val="auto"/>
                <w:w w:val="99"/>
              </w:rPr>
              <w:t>UHF-4</w:t>
            </w:r>
          </w:p>
        </w:tc>
      </w:tr>
    </w:tbl>
    <w:p>
      <w:pPr>
        <w:spacing w:after="0" w:line="2691" w:lineRule="exact"/>
        <w:rPr>
          <w:sz w:val="20"/>
          <w:szCs w:val="20"/>
          <w:color w:val="auto"/>
        </w:rPr>
      </w:pPr>
    </w:p>
    <w:p>
      <w:pPr>
        <w:sectPr>
          <w:pgSz w:w="11900" w:h="16838" w:orient="portrait"/>
          <w:cols w:equalWidth="0" w:num="2">
            <w:col w:w="7560" w:space="720"/>
            <w:col w:w="2580"/>
          </w:cols>
          <w:pgMar w:left="220" w:top="28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860"/>
          </w:cols>
          <w:pgMar w:left="220" w:top="285" w:right="819"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Each of the Company's television stations holds an FCC license which is renewable upon application for an eight-year period. The application to renew WJXT's license is currently pending.</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After proceedings that extended over many years, in December 1996 the FCC formally approved technical standards for digital advanced television ("DTV"). DTV is a flexible system that will permit broadcasters to utilize a single digital channel in various ways, including providing either one channel of high-definition television programming with greatly enhanced image and sound quality or multiple channels of standard-definition television programming. The FCC is expected to assign to each existing full-power television station (including each station owned by the Company) a second channel to implement DTV while present television operations are continued on that station's existing channel. Although in some cases a station's DTV channel may only permit operation over a smaller geographic service area than that available using its existing channel, most stations are expected to obtain DTV service areas that will be generally consistent with their existing operations. Under current proposals station owners will be required to surrender one channel after a transition period of between 7 and 15 years and thereafter provide service solely in the DTV format.</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Various additional actions by the FCC are required in order to refine the proposals summarized above and implement the transition to DTV. Among the issues being considered by the FCC in connection with such transition is the time period within which DTV transmission facilities must be constructed and begin operation. Certain Congressional leaders have asked the FCC to postpone issuing DTV licenses until Congress can consider legislation that might require broadcasters to bid at auction for such licenses. In addition, the Clinton Administration has proposed the establishment of an advisory committee to consider whether public-interest obligations should be imposed on DTV operations and, if so, what those obligations should consist of. The Company anticipates that the conversion to DTV broadcasting will require significant capital expenditures but cannot otherwise predict what effects such conversion will eventually have on its television broadcast operations.</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FCC also is conducting proceedings dealing with such matters as the standards to be applied to broadcast renewal applications, multiple ownership restrictions, regulations pertaining to cable television (discussed below under "Cable Television Division - Regulation of Cable Television and Related Matters"), and various proposals to further the development of alternative video delivery systems that would compete in varying degrees with both cable television and television broadcasting operations. The multiple ownership rules were relaxed by amendments to the Communications Act enacted in 1996 and broadcast companies are now permitted to own an unlimited number of television stations as long as the combined service areas of such stations do not include more than 35% of the U.S. population. Separately, the Clinton Administration has suggested that broadcasters be required to provide free time for political candidates. The Company is unable to determine what impact the various proceedings and other matters described in this paragraph may ultimately have on the Company's television broadcast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CABLE TELEVISION DIVISION</w:t>
      </w:r>
    </w:p>
    <w:p>
      <w:pPr>
        <w:spacing w:after="0" w:line="338"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As of the end of 1996 the Company (through subsidiaries) provided basic cable service to approximately 594,000 subscribers (representing about 74% of the 805,000 homes passed by the systems) and had in force more than 374,000 subscriptions to premium program services.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During 1996 the Company acquired cable television systems serving 24,000 subscribers in Texarkana, Arkansas-Texas; 16,000 subscribers in Columbus, Mississippi; and 26,000 subscribers in Prescott, Arizona. In January 1997 it acquired the system serving 15,000 subscribers in Cleveland, Mississippi. The Company has also entered into an agreement to trade systems it currently owns in the Chicago suburbs and in Union City and Burlingame, California for systems located in Minnesota, Mississippi and Oklahoma. The systems it plans to acquire in the foregoing trade serve an aggregate of about 23,000 more subscribers than the systems it plans to dispose of in connection therewith.</w:t>
      </w:r>
    </w:p>
    <w:p>
      <w:pPr>
        <w:spacing w:after="0" w:line="329"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Company's cable systems are located in 16 Midwestern, Southern and Western states and typically serve smaller communities; thus 30 of the Company's current systems pass fewer than 10,000 dwelling units, 13 pass</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10,000-25,000 dwelling units, and only 12 pass more than 25,000 dwelling units, of which the two largest are in Modesto and Santa Rosa, California, each serving more than 47,000 basic subscribers.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64" w:lineRule="exact"/>
        <w:rPr>
          <w:sz w:val="20"/>
          <w:szCs w:val="20"/>
          <w:color w:val="auto"/>
        </w:rPr>
      </w:pPr>
    </w:p>
    <w:p>
      <w:pPr>
        <w:ind w:right="3599" w:firstLine="775"/>
        <w:spacing w:after="0" w:line="250"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w:t>
      </w:r>
    </w:p>
    <w:p>
      <w:pPr>
        <w:spacing w:after="0" w:line="2"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required carriage ("must carry") of some local broadcast stations, and</w:t>
      </w:r>
    </w:p>
    <w:p>
      <w:pPr>
        <w:spacing w:after="0" w:line="7"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retransmission consent rights for commercial broadcast stations.</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Among other things, the Telecommunications Act of 1996, which has been partially implemented by the FCC, altered the preexisting regulatory environment by expanding the definition of "effective competition" (a condition that precludes regulation of the rates charged by a cable system for basic and optional tiers of service), relaxing cost-of-service rules, raising the threshold for FCC investigations of rate complaints, terminating rate regulations for some small cable systems, and providing for the elimination of rate regulation for all cable systems regardless of size by March 31, 1999. For cable systems that do not fall within the effective-competition or small-system exemptions (including all of the cable systems owned by the Company), monthly subscription rates for the basic tier of cable service may be regulated by municipalities, subject to procedures and criteria established by the FCC, and the FCC may regulate the rates charged for optional tiers of service. Rates charged by cable television systems for pay-per-view service, for per-channel premium program services and for advertising are all exempt from regulation. Cable television systems may also add channels to an unregulated new product tier, but the channels must be new to the system as of October 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April 1993 the FCC adopted a "freeze" on rate increases for regulated services (i.e., the basic and optional tiers). Later that year the FCC promulgated benchmarks for determining the reasonableness of rates for such services. The benchmarks provided for a percentage reduction in the rates that were in effect when the benchmarks were announced. Under the FCC's approach cable operators may exceed the benchmarks if they can show in a cost-of-service proceeding that higher rates are needed to earn a reasonable return on investment, which the Commission established in March 1994 to be 11.25%. Also, over the past three years the FCC has adopted so-called "going forward" rules which permit cable operators to increase their benchmarked rates for regulated services when new channels are added and to offset the effects of inflation, equipment upgrades, and higher programming, franchising and regulatory fees.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Pursuant to the "must-carry" rules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contour or 50 miles of the station's transmitter. As a result of these obligations (the constitutionality of which has been upheld by a lower court in a decision that is being reviewed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Many of these agreements between broadcast stations and the Company's cable systems expired at the end of 1996 and the expired agreements were replaced by new agreements having comparable terms.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165"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operators, although in the latter case the license right is currently limited to independent and network-affiliated stations whose over-the-air signal (or a signal carrying the same network's programming) is not available at the subscriber's location.</w:t>
      </w:r>
    </w:p>
    <w:p>
      <w:pPr>
        <w:spacing w:after="0" w:line="5"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Some pending legislative proposals would modify or eliminate the compulsory copyright licensing scheme, and the FCC and others have urged that the compulsory license be phased out for local or distant broadcast signals or both.</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Until recently, telephone companies were generally prohibited from operating cable systems in areas in which they provide local telephone service. However, that prohibition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to be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34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right="300" w:firstLine="775"/>
        <w:spacing w:after="0" w:line="251" w:lineRule="auto"/>
        <w:rPr>
          <w:sz w:val="20"/>
          <w:szCs w:val="20"/>
          <w:color w:val="auto"/>
        </w:rPr>
      </w:pPr>
      <w:r>
        <w:rPr>
          <w:rFonts w:ascii="Courier New" w:cs="Courier New" w:eastAsia="Courier New" w:hAnsi="Courier New"/>
          <w:sz w:val="14"/>
          <w:szCs w:val="14"/>
          <w:color w:val="auto"/>
        </w:rPr>
        <w:t>During the past several years, the FCC has adopted various rule changes intended to facilitate the development of so-called "wireless cable," a video service that is capable of distributing 30 television channels in a local area by over-the-air microwave transmission using analog technology and is capable of providing a greater number of channels using digital compression technologies. The FCC also is expected to issue licenses in 1997 for a new digital wireless cable service which may utilize up to 1,300 megahertz of spectrum in the 28 and 31 gigahertz bands and is intended to provide large numbers of video channels as well as voice and data transmission services. Wireless cable services are not required to obtain franchises from local governmental authorities and generally operate under fewer regulatory requirements than conventional cable television systems.</w:t>
      </w:r>
    </w:p>
    <w:p>
      <w:pPr>
        <w:spacing w:after="0" w:line="163" w:lineRule="exact"/>
        <w:rPr>
          <w:sz w:val="20"/>
          <w:szCs w:val="20"/>
          <w:color w:val="auto"/>
        </w:rPr>
      </w:pPr>
    </w:p>
    <w:p>
      <w:pPr>
        <w:ind w:right="300" w:firstLine="775"/>
        <w:spacing w:after="0" w:line="252" w:lineRule="auto"/>
        <w:rPr>
          <w:sz w:val="20"/>
          <w:szCs w:val="20"/>
          <w:color w:val="auto"/>
        </w:rPr>
      </w:pPr>
      <w:r>
        <w:rPr>
          <w:rFonts w:ascii="Courier New" w:cs="Courier New" w:eastAsia="Courier New" w:hAnsi="Courier New"/>
          <w:sz w:val="14"/>
          <w:szCs w:val="14"/>
          <w:color w:val="auto"/>
        </w:rPr>
        <w:t>Litigation is pending in various courts in which prohibitions on cable television operations without a franchise and various franchise requirements are being challenged as unlawful under the First Amendment, the antitrust laws and on other grounds. If successful, such litigation could facilitate the development of duplicative cable facilities that would compete with existing cable systems.</w:t>
      </w:r>
    </w:p>
    <w:p>
      <w:pPr>
        <w:spacing w:after="0" w:line="327" w:lineRule="exact"/>
        <w:rPr>
          <w:sz w:val="20"/>
          <w:szCs w:val="20"/>
          <w:color w:val="auto"/>
        </w:rPr>
      </w:pPr>
    </w:p>
    <w:p>
      <w:pPr>
        <w:ind w:right="300" w:firstLine="775"/>
        <w:spacing w:after="0" w:line="252" w:lineRule="auto"/>
        <w:rPr>
          <w:sz w:val="20"/>
          <w:szCs w:val="20"/>
          <w:color w:val="auto"/>
        </w:rPr>
      </w:pPr>
      <w:r>
        <w:rPr>
          <w:rFonts w:ascii="Courier New" w:cs="Courier New" w:eastAsia="Courier New" w:hAnsi="Courier New"/>
          <w:sz w:val="14"/>
          <w:szCs w:val="14"/>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32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MAGAZINE PUBLISHING</w:t>
      </w:r>
    </w:p>
    <w:p>
      <w:pPr>
        <w:spacing w:after="0" w:line="338" w:lineRule="exact"/>
        <w:rPr>
          <w:sz w:val="20"/>
          <w:szCs w:val="20"/>
          <w:color w:val="auto"/>
        </w:rPr>
      </w:pPr>
    </w:p>
    <w:p>
      <w:pPr>
        <w:ind w:right="400" w:firstLine="775"/>
        <w:spacing w:after="0" w:line="252"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by Newsweek, Inc., a subsidiary of the Company. In gathering, reporting and writing news and other material for publication, Newsweek maintains news bureaus in 9 U.S. and 14 foreign cities.</w:t>
      </w:r>
    </w:p>
    <w:p>
      <w:pPr>
        <w:spacing w:after="0" w:line="162" w:lineRule="exact"/>
        <w:rPr>
          <w:sz w:val="20"/>
          <w:szCs w:val="20"/>
          <w:color w:val="auto"/>
        </w:rPr>
      </w:pPr>
    </w:p>
    <w:p>
      <w:pPr>
        <w:ind w:right="300" w:firstLine="775"/>
        <w:spacing w:after="0" w:line="251"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Its average weekly domestic circulation rate base and its percentage of the total weekly domestic circulation rate base of the three leading weekly news magazines for the past five years are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80" w:type="dxa"/>
            <w:vAlign w:val="bottom"/>
          </w:tcPr>
          <w:p>
            <w:pPr>
              <w:ind w:left="820"/>
              <w:spacing w:after="0"/>
              <w:rPr>
                <w:sz w:val="20"/>
                <w:szCs w:val="20"/>
                <w:color w:val="auto"/>
              </w:rPr>
            </w:pPr>
            <w:r>
              <w:rPr>
                <w:rFonts w:ascii="Courier New" w:cs="Courier New" w:eastAsia="Courier New" w:hAnsi="Courier New"/>
                <w:sz w:val="14"/>
                <w:szCs w:val="14"/>
                <w:color w:val="auto"/>
              </w:rPr>
              <w:t>NEWSWEEK AVERAGE</w:t>
            </w:r>
          </w:p>
        </w:tc>
      </w:tr>
      <w:tr>
        <w:trPr>
          <w:trHeight w:val="166"/>
        </w:trPr>
        <w:tc>
          <w:tcPr>
            <w:tcW w:w="3400" w:type="dxa"/>
            <w:vAlign w:val="bottom"/>
          </w:tcPr>
          <w:p>
            <w:pPr>
              <w:spacing w:after="0"/>
              <w:rPr>
                <w:sz w:val="14"/>
                <w:szCs w:val="14"/>
                <w:color w:val="auto"/>
              </w:rPr>
            </w:pPr>
          </w:p>
        </w:tc>
        <w:tc>
          <w:tcPr>
            <w:tcW w:w="2280" w:type="dxa"/>
            <w:vAlign w:val="bottom"/>
          </w:tcPr>
          <w:p>
            <w:pPr>
              <w:ind w:left="720"/>
              <w:spacing w:after="0"/>
              <w:rPr>
                <w:sz w:val="20"/>
                <w:szCs w:val="20"/>
                <w:color w:val="auto"/>
              </w:rPr>
            </w:pPr>
            <w:r>
              <w:rPr>
                <w:rFonts w:ascii="Courier New" w:cs="Courier New" w:eastAsia="Courier New" w:hAnsi="Courier New"/>
                <w:sz w:val="14"/>
                <w:szCs w:val="14"/>
                <w:color w:val="auto"/>
              </w:rPr>
              <w:t>WEEKLY CIRCULATION</w:t>
            </w:r>
          </w:p>
        </w:tc>
      </w:tr>
      <w:tr>
        <w:trPr>
          <w:trHeight w:val="166"/>
        </w:trPr>
        <w:tc>
          <w:tcPr>
            <w:tcW w:w="3400" w:type="dxa"/>
            <w:vAlign w:val="bottom"/>
          </w:tcPr>
          <w:p>
            <w:pPr>
              <w:spacing w:after="0"/>
              <w:rPr>
                <w:sz w:val="14"/>
                <w:szCs w:val="14"/>
                <w:color w:val="auto"/>
              </w:rPr>
            </w:pP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RATE BASE</w:t>
            </w:r>
          </w:p>
        </w:tc>
      </w:tr>
      <w:tr>
        <w:trPr>
          <w:trHeight w:val="166"/>
        </w:trPr>
        <w:tc>
          <w:tcPr>
            <w:tcW w:w="3400" w:type="dxa"/>
            <w:vAlign w:val="bottom"/>
          </w:tcPr>
          <w:p>
            <w:pPr>
              <w:spacing w:after="0"/>
              <w:rPr>
                <w:sz w:val="14"/>
                <w:szCs w:val="14"/>
                <w:color w:val="auto"/>
              </w:rPr>
            </w:pP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r>
      <w:tr>
        <w:trPr>
          <w:trHeight w:val="331"/>
        </w:trPr>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1992  . . . . . . . . . . . . .</w:t>
            </w: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3,100,000</w:t>
            </w:r>
          </w:p>
        </w:tc>
      </w:tr>
      <w:tr>
        <w:trPr>
          <w:trHeight w:val="166"/>
        </w:trPr>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1993  . . . . . . . . . . . . .</w:t>
            </w: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3,100,000</w:t>
            </w:r>
          </w:p>
        </w:tc>
      </w:tr>
      <w:tr>
        <w:trPr>
          <w:trHeight w:val="166"/>
        </w:trPr>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1994  . . . . . . . . . . . . .</w:t>
            </w: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3,100,000</w:t>
            </w:r>
          </w:p>
        </w:tc>
      </w:tr>
      <w:tr>
        <w:trPr>
          <w:trHeight w:val="166"/>
        </w:trPr>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1995  . . . . . . . . . . . . .</w:t>
            </w: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3,100,000</w:t>
            </w:r>
          </w:p>
        </w:tc>
      </w:tr>
      <w:tr>
        <w:trPr>
          <w:trHeight w:val="166"/>
        </w:trPr>
        <w:tc>
          <w:tcPr>
            <w:tcW w:w="34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1996  . . . . . . . . . . . . .</w:t>
            </w:r>
          </w:p>
        </w:tc>
        <w:tc>
          <w:tcPr>
            <w:tcW w:w="2280" w:type="dxa"/>
            <w:vAlign w:val="bottom"/>
          </w:tcPr>
          <w:p>
            <w:pPr>
              <w:ind w:left="1080"/>
              <w:spacing w:after="0"/>
              <w:rPr>
                <w:sz w:val="20"/>
                <w:szCs w:val="20"/>
                <w:color w:val="auto"/>
              </w:rPr>
            </w:pPr>
            <w:r>
              <w:rPr>
                <w:rFonts w:ascii="Courier New" w:cs="Courier New" w:eastAsia="Courier New" w:hAnsi="Courier New"/>
                <w:sz w:val="14"/>
                <w:szCs w:val="14"/>
                <w:color w:val="auto"/>
              </w:rPr>
              <w:t>3,100,000</w:t>
            </w:r>
          </w:p>
        </w:tc>
      </w:tr>
    </w:tbl>
    <w:p>
      <w:pPr>
        <w:spacing w:after="0" w:line="200" w:lineRule="exact"/>
        <w:rPr>
          <w:sz w:val="20"/>
          <w:szCs w:val="20"/>
          <w:color w:val="auto"/>
        </w:rPr>
      </w:pPr>
    </w:p>
    <w:p>
      <w:pPr>
        <w:spacing w:after="0" w:line="301" w:lineRule="exact"/>
        <w:rPr>
          <w:sz w:val="20"/>
          <w:szCs w:val="20"/>
          <w:color w:val="auto"/>
        </w:rPr>
      </w:pPr>
    </w:p>
    <w:p>
      <w:pPr>
        <w:ind w:right="300" w:firstLine="775"/>
        <w:spacing w:after="0" w:line="251"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During 1996 most subscriptions were sold at a discount from the basic price. Since January 1992 Newsweek's newsstand price has been $2.95 per copy.</w:t>
      </w:r>
    </w:p>
    <w:p>
      <w:pPr>
        <w:spacing w:after="0" w:line="165" w:lineRule="exact"/>
        <w:rPr>
          <w:sz w:val="20"/>
          <w:szCs w:val="20"/>
          <w:color w:val="auto"/>
        </w:rPr>
      </w:pPr>
    </w:p>
    <w:p>
      <w:pPr>
        <w:ind w:right="480" w:firstLine="775"/>
        <w:spacing w:after="0" w:line="251"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4"/>
          <w:szCs w:val="14"/>
          <w:color w:val="auto"/>
        </w:rPr>
        <w:t>PERCENTAGE OF</w:t>
      </w:r>
    </w:p>
    <w:p>
      <w:pPr>
        <w:spacing w:after="0" w:line="7" w:lineRule="exact"/>
        <w:rPr>
          <w:sz w:val="20"/>
          <w:szCs w:val="20"/>
          <w:color w:val="auto"/>
        </w:rPr>
      </w:pPr>
    </w:p>
    <w:p>
      <w:pPr>
        <w:jc w:val="center"/>
        <w:ind w:right="1079"/>
        <w:spacing w:after="0"/>
        <w:rPr>
          <w:sz w:val="20"/>
          <w:szCs w:val="20"/>
          <w:color w:val="auto"/>
        </w:rPr>
      </w:pPr>
      <w:r>
        <w:rPr>
          <w:rFonts w:ascii="Courier New" w:cs="Courier New" w:eastAsia="Courier New" w:hAnsi="Courier New"/>
          <w:sz w:val="14"/>
          <w:szCs w:val="14"/>
          <w:color w:val="auto"/>
        </w:rPr>
        <w:t>THREE LEADING</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NEWS MAGAZINES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32.7%</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33.4%</w:t>
      </w:r>
    </w:p>
    <w:p>
      <w:pPr>
        <w:sectPr>
          <w:pgSz w:w="11900" w:h="16838" w:orient="portrait"/>
          <w:cols w:equalWidth="0" w:num="2">
            <w:col w:w="7120" w:space="720"/>
            <w:col w:w="2399"/>
          </w:cols>
          <w:pgMar w:left="220" w:top="285" w:right="1440" w:bottom="1440" w:gutter="0" w:footer="0" w:header="0"/>
        </w:sectPr>
      </w:pPr>
    </w:p>
    <w:bookmarkStart w:id="9" w:name="page10"/>
    <w:bookmarkEnd w:id="9"/>
    <w:tbl>
      <w:tblPr>
        <w:tblLayout w:type="fixed"/>
        <w:tblInd w:w="100" w:type="dxa"/>
        <w:tblCellMar>
          <w:top w:w="0" w:type="dxa"/>
          <w:left w:w="0" w:type="dxa"/>
          <w:bottom w:w="0" w:type="dxa"/>
          <w:right w:w="0" w:type="dxa"/>
        </w:tblCellMar>
      </w:tblPr>
      <w:tr>
        <w:trPr>
          <w:trHeight w:val="162"/>
        </w:trPr>
        <w:tc>
          <w:tcPr>
            <w:tcW w:w="236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63"/>
        </w:trPr>
        <w:tc>
          <w:tcPr>
            <w:tcW w:w="2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NEWSWEEK</w:t>
            </w:r>
          </w:p>
        </w:tc>
      </w:tr>
      <w:tr>
        <w:trPr>
          <w:trHeight w:val="166"/>
        </w:trPr>
        <w:tc>
          <w:tcPr>
            <w:tcW w:w="2360" w:type="dxa"/>
            <w:vAlign w:val="bottom"/>
          </w:tcPr>
          <w:p>
            <w:pPr>
              <w:spacing w:after="0"/>
              <w:rPr>
                <w:sz w:val="14"/>
                <w:szCs w:val="14"/>
                <w:color w:val="auto"/>
              </w:rPr>
            </w:pP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NEWSWEEK</w:t>
            </w:r>
          </w:p>
        </w:tc>
        <w:tc>
          <w:tcPr>
            <w:tcW w:w="18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PERCENTAGE OF</w:t>
            </w:r>
          </w:p>
        </w:tc>
        <w:tc>
          <w:tcPr>
            <w:tcW w:w="154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GROSS</w:t>
            </w:r>
          </w:p>
        </w:tc>
      </w:tr>
      <w:tr>
        <w:trPr>
          <w:trHeight w:val="166"/>
        </w:trPr>
        <w:tc>
          <w:tcPr>
            <w:tcW w:w="2360" w:type="dxa"/>
            <w:vAlign w:val="bottom"/>
          </w:tcPr>
          <w:p>
            <w:pPr>
              <w:spacing w:after="0"/>
              <w:rPr>
                <w:sz w:val="14"/>
                <w:szCs w:val="14"/>
                <w:color w:val="auto"/>
              </w:rPr>
            </w:pP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ADVERTISING</w:t>
            </w:r>
          </w:p>
        </w:tc>
        <w:tc>
          <w:tcPr>
            <w:tcW w:w="18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THREE LEADING</w:t>
            </w:r>
          </w:p>
        </w:tc>
        <w:tc>
          <w:tcPr>
            <w:tcW w:w="15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ADVERTISING</w:t>
            </w:r>
          </w:p>
        </w:tc>
      </w:tr>
      <w:tr>
        <w:trPr>
          <w:trHeight w:val="166"/>
        </w:trPr>
        <w:tc>
          <w:tcPr>
            <w:tcW w:w="23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PAGES*</w:t>
            </w: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NEWS MAGAZINES</w:t>
            </w:r>
          </w:p>
        </w:tc>
        <w:tc>
          <w:tcPr>
            <w:tcW w:w="15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REVENUES*</w:t>
            </w:r>
          </w:p>
        </w:tc>
      </w:tr>
      <w:tr>
        <w:trPr>
          <w:trHeight w:val="166"/>
        </w:trPr>
        <w:tc>
          <w:tcPr>
            <w:tcW w:w="23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w:t>
            </w:r>
          </w:p>
        </w:tc>
      </w:tr>
      <w:tr>
        <w:trPr>
          <w:trHeight w:val="331"/>
        </w:trPr>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1992  . . . . . . . . .</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2,109</w:t>
            </w:r>
          </w:p>
        </w:tc>
        <w:tc>
          <w:tcPr>
            <w:tcW w:w="18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33.2%</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$258,396,000</w:t>
            </w:r>
          </w:p>
        </w:tc>
      </w:tr>
      <w:tr>
        <w:trPr>
          <w:trHeight w:val="166"/>
        </w:trPr>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1993  . . . . . . . . .</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2,102</w:t>
            </w:r>
          </w:p>
        </w:tc>
        <w:tc>
          <w:tcPr>
            <w:tcW w:w="18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33.3%</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260,673,000</w:t>
            </w:r>
          </w:p>
        </w:tc>
      </w:tr>
      <w:tr>
        <w:trPr>
          <w:trHeight w:val="166"/>
        </w:trPr>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1994  . . . . . . . . .</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2,057</w:t>
            </w:r>
          </w:p>
        </w:tc>
        <w:tc>
          <w:tcPr>
            <w:tcW w:w="18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32.1%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276,074,000</w:t>
            </w:r>
          </w:p>
        </w:tc>
      </w:tr>
      <w:tr>
        <w:trPr>
          <w:trHeight w:val="166"/>
        </w:trPr>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1995  . . . . . . . . .</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2,279</w:t>
            </w:r>
          </w:p>
        </w:tc>
        <w:tc>
          <w:tcPr>
            <w:tcW w:w="18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34.1%</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328,886,000</w:t>
            </w:r>
          </w:p>
        </w:tc>
      </w:tr>
      <w:tr>
        <w:trPr>
          <w:trHeight w:val="166"/>
        </w:trPr>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1996  . . . . . . . . .</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2,520</w:t>
            </w:r>
          </w:p>
        </w:tc>
        <w:tc>
          <w:tcPr>
            <w:tcW w:w="180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36.6%</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381,621,000</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740" w:firstLine="344"/>
        <w:spacing w:after="0" w:line="251" w:lineRule="auto"/>
        <w:tabs>
          <w:tab w:leader="none" w:pos="957"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Publishers' Information Bureau, Inc. PIB computes gross advertising revenues from basic one-time rates and the number of advertising pages carried. PIB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4" w:lineRule="exact"/>
        <w:rPr>
          <w:sz w:val="20"/>
          <w:szCs w:val="20"/>
          <w:color w:val="auto"/>
        </w:rPr>
      </w:pPr>
    </w:p>
    <w:p>
      <w:pPr>
        <w:ind w:right="740" w:firstLine="775"/>
        <w:spacing w:after="0" w:line="251"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8, 1996 issue, national advertising rates were increased by an average of 7.0%. Beginning with the issue dated January 13, 1997, national advertising rates were increased again by an average of 3.5%.</w:t>
      </w:r>
    </w:p>
    <w:p>
      <w:pPr>
        <w:spacing w:after="0" w:line="165" w:lineRule="exact"/>
        <w:rPr>
          <w:sz w:val="20"/>
          <w:szCs w:val="20"/>
          <w:color w:val="auto"/>
        </w:rPr>
      </w:pPr>
    </w:p>
    <w:p>
      <w:pPr>
        <w:ind w:right="840" w:firstLine="775"/>
        <w:spacing w:after="0" w:line="251" w:lineRule="auto"/>
        <w:rPr>
          <w:sz w:val="20"/>
          <w:szCs w:val="20"/>
          <w:color w:val="auto"/>
        </w:rPr>
      </w:pPr>
      <w:r>
        <w:rPr>
          <w:rFonts w:ascii="Courier New" w:cs="Courier New" w:eastAsia="Courier New" w:hAnsi="Courier New"/>
          <w:sz w:val="14"/>
          <w:szCs w:val="14"/>
          <w:color w:val="auto"/>
        </w:rPr>
        <w:t>Newsweek Business Plus, which is published 39 times a year, is a demographic edition of Newsweek distributed to high-income professional and managerial subscribers and subscribers in zip-code-defined areas. Advertising rates for this edition, which has a circulation rate base of 1,000,000 copies, were increased an average of 7.0% in January 1996 and by an additional 3.5% in January 1997.</w:t>
      </w:r>
    </w:p>
    <w:p>
      <w:pPr>
        <w:spacing w:after="0" w:line="164" w:lineRule="exact"/>
        <w:rPr>
          <w:sz w:val="20"/>
          <w:szCs w:val="20"/>
          <w:color w:val="auto"/>
        </w:rPr>
      </w:pPr>
    </w:p>
    <w:p>
      <w:pPr>
        <w:ind w:right="740" w:firstLine="775"/>
        <w:spacing w:after="0" w:line="251" w:lineRule="auto"/>
        <w:rPr>
          <w:sz w:val="20"/>
          <w:szCs w:val="20"/>
          <w:color w:val="auto"/>
        </w:rPr>
      </w:pPr>
      <w:r>
        <w:rPr>
          <w:rFonts w:ascii="Courier New" w:cs="Courier New" w:eastAsia="Courier New" w:hAnsi="Courier New"/>
          <w:sz w:val="14"/>
          <w:szCs w:val="14"/>
          <w:color w:val="auto"/>
        </w:rPr>
        <w:t>Newsweek's other demographic edition, Newsweek Woman, which was published 13 times during 1996, has a circulation rate base of 700,000 selected female subscribers. At the beginning of 1996 advertising rates for this edition were increased by an average of 7.0%, with an additional average increase of 3.5% instituted early in 1997.</w:t>
      </w:r>
    </w:p>
    <w:p>
      <w:pPr>
        <w:spacing w:after="0" w:line="165" w:lineRule="exact"/>
        <w:rPr>
          <w:sz w:val="20"/>
          <w:szCs w:val="20"/>
          <w:color w:val="auto"/>
        </w:rPr>
      </w:pPr>
    </w:p>
    <w:p>
      <w:pPr>
        <w:ind w:right="740" w:firstLine="775"/>
        <w:spacing w:after="0" w:line="251"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 Pacific edition covering Japan, Korea and Southeast Asia, and a Latin America edition, all of which are in the English language. Editorial copy solely of domestic interest is eliminated in the international editions and is replaced by other international, business or national coverage primarily of interest abroad.</w:t>
      </w:r>
    </w:p>
    <w:p>
      <w:pPr>
        <w:spacing w:after="0" w:line="164" w:lineRule="exact"/>
        <w:rPr>
          <w:sz w:val="20"/>
          <w:szCs w:val="20"/>
          <w:color w:val="auto"/>
        </w:rPr>
      </w:pPr>
    </w:p>
    <w:p>
      <w:pPr>
        <w:ind w:right="740" w:firstLine="775"/>
        <w:spacing w:after="0" w:line="251" w:lineRule="auto"/>
        <w:rPr>
          <w:sz w:val="20"/>
          <w:szCs w:val="20"/>
          <w:color w:val="auto"/>
        </w:rPr>
      </w:pPr>
      <w:r>
        <w:rPr>
          <w:rFonts w:ascii="Courier New" w:cs="Courier New" w:eastAsia="Courier New" w:hAnsi="Courier New"/>
          <w:sz w:val="14"/>
          <w:szCs w:val="14"/>
          <w:color w:val="auto"/>
        </w:rPr>
        <w:t>Since 1984 a section of Newsweek articles has been included in The Bulletin, an Australian weekly news magazine which also circulates in New Zealand. In 1986 a Japanese-language edition of Newsweek, Newsweek Nihon Ban, began publication in Tokyo pursuant to an arrangement with a Japanese publishing company which translates editorial copy, sells advertising in Japan and prints and distributes the edition. Newsweek Hankuk Pan, a Korean-language edition of Newsweek began publication in 1991 pursuant to a similar arrangement with a Korean publishing company. In 1996 Newsweek en Espanol, a Spanish-language edition of Newsweek intended primarily for distribution in Latin America, began publication pursuant to an agreement with a Miami-based publishing company which translates editorial copy, prints and distributes the edition and jointly sells advertising with Newsweek. Also during 1996, Newsweek signed licensing and advisory agreements with a Russian publishing and broadcasting company to produce a Russian-language newsweekly modeled after Newsweek which will include selected stories translated from Newsweek's various U.S. and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PERCENTAGE OF</w:t>
      </w:r>
    </w:p>
    <w:p>
      <w:pPr>
        <w:spacing w:after="0" w:line="7"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THREE LEADING</w:t>
      </w:r>
    </w:p>
    <w:p>
      <w:pPr>
        <w:spacing w:after="0" w:line="7"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4"/>
          <w:szCs w:val="14"/>
          <w:color w:val="auto"/>
        </w:rPr>
        <w:t>NEWS MAGAZINES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32.4%</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32.3%</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32.4%</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34.9%</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37.0%</w:t>
      </w:r>
    </w:p>
    <w:p>
      <w:pPr>
        <w:sectPr>
          <w:pgSz w:w="11900" w:h="16838" w:orient="portrait"/>
          <w:cols w:equalWidth="0" w:num="2">
            <w:col w:w="7560" w:space="720"/>
            <w:col w:w="195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editions.</w:t>
        <w:tab/>
        <w:t>This magazine is called Itogi (which means "summing-up" in Russian)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published its first issue in May 1996.</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(including The Bulletin insertions but not including the foreign-language editions of Newsweek) for the past five years have been as follows:</w:t>
      </w: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680" w:type="dxa"/>
            <w:vAlign w:val="bottom"/>
          </w:tcPr>
          <w:p>
            <w:pPr>
              <w:ind w:left="200"/>
              <w:spacing w:after="0"/>
              <w:rPr>
                <w:sz w:val="20"/>
                <w:szCs w:val="20"/>
                <w:color w:val="auto"/>
              </w:rPr>
            </w:pPr>
            <w:r>
              <w:rPr>
                <w:rFonts w:ascii="Courier New" w:cs="Courier New" w:eastAsia="Courier New" w:hAnsi="Courier New"/>
                <w:sz w:val="14"/>
                <w:szCs w:val="14"/>
                <w:color w:val="auto"/>
              </w:rPr>
              <w:t>AVERAGE WEEKLY</w:t>
            </w:r>
          </w:p>
        </w:tc>
        <w:tc>
          <w:tcPr>
            <w:tcW w:w="1500" w:type="dxa"/>
            <w:vAlign w:val="bottom"/>
          </w:tcPr>
          <w:p>
            <w:pPr>
              <w:spacing w:after="0"/>
              <w:rPr>
                <w:sz w:val="14"/>
                <w:szCs w:val="14"/>
                <w:color w:val="auto"/>
              </w:rPr>
            </w:pPr>
          </w:p>
        </w:tc>
        <w:tc>
          <w:tcPr>
            <w:tcW w:w="134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9"/>
              </w:rPr>
              <w:t>GROSS</w:t>
            </w:r>
          </w:p>
        </w:tc>
      </w:tr>
      <w:tr>
        <w:trPr>
          <w:trHeight w:val="166"/>
        </w:trPr>
        <w:tc>
          <w:tcPr>
            <w:tcW w:w="2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CIRCULATION</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ADVERTISING</w:t>
            </w:r>
          </w:p>
        </w:tc>
        <w:tc>
          <w:tcPr>
            <w:tcW w:w="134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ADVERTISING</w:t>
            </w:r>
          </w:p>
        </w:tc>
      </w:tr>
      <w:tr>
        <w:trPr>
          <w:trHeight w:val="166"/>
        </w:trPr>
        <w:tc>
          <w:tcPr>
            <w:tcW w:w="2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RATE BASE</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PAGES*</w:t>
            </w:r>
          </w:p>
        </w:tc>
        <w:tc>
          <w:tcPr>
            <w:tcW w:w="134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REVENUES*</w:t>
            </w:r>
          </w:p>
        </w:tc>
      </w:tr>
      <w:tr>
        <w:trPr>
          <w:trHeight w:val="166"/>
        </w:trPr>
        <w:tc>
          <w:tcPr>
            <w:tcW w:w="22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1992  . . . . . . . . .</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730,000</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2,549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$76,765,000</w:t>
            </w:r>
          </w:p>
        </w:tc>
      </w:tr>
      <w:tr>
        <w:trPr>
          <w:trHeight w:val="166"/>
        </w:trPr>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1993  . . . . . . . . .</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745,000</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2,128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68,347,000</w:t>
            </w:r>
          </w:p>
        </w:tc>
      </w:tr>
      <w:tr>
        <w:trPr>
          <w:trHeight w:val="166"/>
        </w:trPr>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1994  . . . . . . . . .</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748,000</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2,351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79,900,000</w:t>
            </w:r>
          </w:p>
        </w:tc>
      </w:tr>
      <w:tr>
        <w:trPr>
          <w:trHeight w:val="166"/>
        </w:trPr>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1995  . . . . . . . . .</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750,000</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2,502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90,968,000</w:t>
            </w:r>
          </w:p>
        </w:tc>
      </w:tr>
      <w:tr>
        <w:trPr>
          <w:trHeight w:val="166"/>
        </w:trPr>
        <w:tc>
          <w:tcPr>
            <w:tcW w:w="2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1996  . . . . . . . . .</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752,000</w:t>
            </w:r>
          </w:p>
        </w:tc>
        <w:tc>
          <w:tcPr>
            <w:tcW w:w="1500" w:type="dxa"/>
            <w:vAlign w:val="bottom"/>
          </w:tcPr>
          <w:p>
            <w:pPr>
              <w:ind w:left="500"/>
              <w:spacing w:after="0"/>
              <w:rPr>
                <w:sz w:val="20"/>
                <w:szCs w:val="20"/>
                <w:color w:val="auto"/>
              </w:rPr>
            </w:pPr>
            <w:r>
              <w:rPr>
                <w:rFonts w:ascii="Courier New" w:cs="Courier New" w:eastAsia="Courier New" w:hAnsi="Courier New"/>
                <w:sz w:val="14"/>
                <w:szCs w:val="14"/>
                <w:color w:val="auto"/>
              </w:rPr>
              <w:t>2,446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92,638,000</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right="3519" w:firstLine="257"/>
        <w:spacing w:after="0" w:line="251" w:lineRule="auto"/>
        <w:tabs>
          <w:tab w:leader="none" w:pos="87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LNA International. LNA computes gross advertising revenues from basic one-time rates and the number of advertising pages carried. LNA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For 1997 the average weekly circulation rate base for Newsweek's English-language international editions (including The Bulletin insertions) will be 767,000 copies. Newsweek's rate card estimates the average weekly circulation for 1997 for the Japanese-, Korean-, Russian- and Spanish-language editions will be 140,000, 150,000, 100,000 and 54,000 copies, respectively.</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Since 1994 Newsweek has produced a weekly news magazine for online distribution. This magazine, Newsweek Interactive, integrates text, photos and audio and is currently available on the America Online service. In November 1996 Newsweek also launched its Parent's Guide to Children's Software '97 site on the World Wide Web, which is an updated, online version of the multimedia CD-ROM Newsweek released in September 1995.</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VirtualCity, a quarterly magazine designed to attract readers interested in the emerging online community, ceased publication in mid-1996. The first issue of this magazine was published in September 1995 pursuant to a collaboration between Newsweek and a third party.</w:t>
      </w:r>
    </w:p>
    <w:p>
      <w:pPr>
        <w:spacing w:after="0" w:line="162"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August 1996 the United States Food and Drug Administration issued final rules designed to restrict the marketing of tobacco products to minors. These rules, which among other things would limit advertising for tobacco products in print publications whose youth readership exceeds certain levels to black and white, text-only "tombstone" ads, will go into effect on August 28, 1997, unless enjoined by a court. Litigation is currently pending which challenges the legality of these rules on First Amendment and other grounds. The Company cannot now predict whether these rules will go into effect or what other legislative or regulatory actions may be taken in the future to restrict tobacco advertising. However such advertising accounts for only about 1% of Newsweek's operating revenues and negligible revenues at The Washington Post and the Company's other newspapers. Moreover, Federal law has prohibited the carrying of advertisements for cigarettes or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OTHER ACTIVITIES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KAPLAN EDUCATIONAL CENTERS</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Kaplan Educational Centers, Inc., a subsidiary of the Company, owns the Kaplan Educational Centers, which are engaged in preparing students for a broad range of admissions tests and licensing examinations including SAT's, LSAT's, GMAT's and GRE's, and nursing and medical boards. In 1996 the Kaplan Centers had nearly 125,000 enrollments and provided courses through more than 150 permanent educational centers located throughout the United States and in Canada, Puerto Rico and London. In addition, Kaplan licenses material for certain of its courses to third parties who in turn offer Kaplan courses in other foreign locations.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April 1996 Kaplan acquired Score Learning Corporation, which offers computer-based multimedia curricula, individualized tutoring and other learning enrichment services to students in kindergarten through grade twelve. Score's services are being provided in facilities separate from existing Kaplan Centers due to differing configuration and equipment requirements. During 1996 Score served more than 7,000 students and currently operates 22 centers located in California, Massachusetts, Connecticut and New York.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LEGI-SLATE</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Legi-Slate, Inc., another subsidiary of the Company, provides its customers with access to a computerized database containing detailed information on the legislative and regulatory activities of the United States government. The Legi-Slate database contains both abstracts and the full text of every bill and resolution introduced in Congress, the entire Congressional Record and every document published in the Federal Register. Content compiled by Legi-Slate includes detailed legislative histories, complete voting records and the Daily CFR(TM) service, a daily update of the Code of Federal Regulations. The database also includes relevant editorial material which is both licensed from third parties and produced by Legi-Slate's own editorial staff. State Capital Strategies, Inc., a subsidiary of Legi-Slate, was formed in 1996 to provide customers with online access to a database containing the information necessary to monitor legislative activity in all 50 states.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PASS SPORTS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Pro Am Sports System, Inc. ("PASS") is a Detroit-based regional cable sports network that provides programming to approximately 1,100,000 cable television subscribers in Michigan and northwest Ohio. PASS programming includes games of the Detroit Tigers baseball team, the Detroit Pistons basketball team and the Detroit Red Wings hockey team.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 a French company which publishes the International Herald Tribune in Paris, France. This English-language newspaper has an average daily paid circulation of almost 200,000 copies and is distributed in over 180 countries.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MEDIA COMPANY</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Company owns approximately 28% of the outstanding common stock of Cowles Media Company, most of which was acquired in 1985. Cowles owns the Minneapolis-St. Paul Star Tribune and a number of smaller publications.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INK</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Digital Ink Co. subsidiary was organized to develop news and information products for distribution by computers, fax and telephone. Since July 1996 Digital Ink has operated washingtonpost.com, a World Wide Web site on the Internet that features the full editorial text of The_Washington Post and most of The Post's classified advertising as well as original content created by Digital Ink's staff and content obtained from other sources. The Digital Ink service had previously utilized the AT&amp;T Interchange Network as its publishing platform.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MOFFET, LARSON &amp; JOHNSON</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The Company owns 71% of the outstanding common stock of Moffet, Larson</w:t>
      </w:r>
    </w:p>
    <w:p>
      <w:pPr>
        <w:spacing w:after="0" w:line="7" w:lineRule="exact"/>
        <w:rPr>
          <w:sz w:val="20"/>
          <w:szCs w:val="20"/>
          <w:color w:val="auto"/>
        </w:rPr>
      </w:pPr>
    </w:p>
    <w:p>
      <w:pPr>
        <w:ind w:right="3599" w:firstLine="8"/>
        <w:spacing w:after="0" w:line="252" w:lineRule="auto"/>
        <w:tabs>
          <w:tab w:leader="none" w:pos="17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Johnson, Inc., a telecommunications engineering firm specializing in the design and development of advanced mobile, broadcast and common carrier radio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TECHNEWS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September 1996 the Company acquired TechNews, Inc., publisher of Washington Technology, a controlled circulation biweekly tabloid newspaper for government information systems integrators which has a current circulation of about 36,000 copies. TechNews also publishes an annual directory of Washington-area technology companies and conducts seminars and briefings on subjects of interest to Washington Technology readers and advertisers.</w:t>
      </w:r>
    </w:p>
    <w:p>
      <w:pPr>
        <w:spacing w:after="0" w:line="330"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PRODUCTION AND RAW MATERIALS</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Washington Post is produced at the newspaper's principal place of business and plant in downtown Washington, D.C., and at its satellite printing plants in Fairfax County, Virginia, and Southeast Washington, D.C. The Post is building a new production facility in Prince George's County, Maryland, and is expanding its Fairfax County facility. New press equipment will be installed in both plants during 1997 and 1998 and is expected to be fully operational by late 1998 or early 1999. At that time production at the newspaper's two Washington, D.C. facilities will be discontinued.</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All editions of The Herald and The Enterprise Newspapers are produced at The Daily Herald Company's plant in Everett, Washington. During 1996 the production of The Gazette Newspapers was transferred from independent contract printers to the commercial printing operation acquired by The Gazette Newspapers, Inc. in early 1996. Newsweek's domestic edition is produced by three independent contract printers at five separate plants in the United States; advertising inserts and photo-offset films for the domestic edition are also produced by independent contractors. The international editions of Newsweek are printed in England, Hong Kong, Singapore, Switzerland and Hollywood, Florida; insertions for The Bulletin are printed in Australia. The publications of TechNews, Inc. are produced by independent contract printers.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1996 The Washington Post consumed about 240,000 tons* of newsprint purchased from a number of suppliers, including Bowater Incorporated, which supplied approximately 30% of The Post's 1996 newsprint requirements. About 40% of the newsprint The Post purchases from Bowater Incorporated is provided by Bowater Mersey Paper Company Limited, 49% of the common stock of which is owned by the Company (the majority interest being held by a subsidiary of Bowater Incorporated). Bowater Mersey owns and operates a newsprint mill near Halifax, Nova Scotia, and owns</w:t>
      </w:r>
    </w:p>
    <w:p>
      <w:pPr>
        <w:spacing w:after="0" w:line="164"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firstLine="775"/>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references in this report to newsprint tonnage and prices refer to short tons (2,000) and not to metric tons (2,204.6 pounds) which are often used in newsprint price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extensive woodlands that provide part of the mill's wood requirements. In 1996 Bowater Mersey produced about 260,000 tons of newsprint.</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through a subsidiary, has a 35% limited partnership interest in Bear Island Paper Company, which owns and operates a newsprint mill in Doswell, Virginia, about 85 miles south of Washington, D.C. The general partner, which has a 30% interest and manages the mill, is Brant-Allen Industries, Inc., a firm experienced in the construction and operation of similar mills; the other limited partner, also with a 35% interest, is a subsidiary of Dow Jones &amp; Company, Inc. The Paper Company and Bear Island Timberlands Company, in which a subsidiary of the Company also has a 35% limited partnership interest, own an aggregate of approximately 135,000 acres of Virginia woodlands. These woodlands supply a portion of the wood requirements of the Paper Company's mill. That mill produced about 240,000 tons of newsprint in 1996, and during that year The Post purchased about 20% of its newsprint requirements from Bear Island Paper Company. Bear Island Paper Company also owns a recycling plant that provides 20% of the pulp used by the mill.</w:t>
      </w:r>
    </w:p>
    <w:p>
      <w:pPr>
        <w:spacing w:after="0" w:line="328"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announced price of newsprint (excluding discounts which increased substantially during the year) was approximately $750 per ton throughout 1996. The Post believes it has adequate newsprint available through contracts with its various suppliers. About 85% of the newsprint used by The Post includes some recycled content. The Company owns 80% of the stock of Capitol Fiber Inc., which handles and sells to recycling industries old newspapers and other paper collected in Washington, D.C., Maryland and northern Virginia.</w:t>
      </w:r>
    </w:p>
    <w:p>
      <w:pPr>
        <w:spacing w:after="0" w:line="164" w:lineRule="exact"/>
        <w:rPr>
          <w:sz w:val="20"/>
          <w:szCs w:val="20"/>
          <w:color w:val="auto"/>
        </w:rPr>
      </w:pPr>
    </w:p>
    <w:p>
      <w:pPr>
        <w:jc w:val="both"/>
        <w:ind w:right="3779" w:firstLine="775"/>
        <w:spacing w:after="0" w:line="250" w:lineRule="auto"/>
        <w:rPr>
          <w:sz w:val="20"/>
          <w:szCs w:val="20"/>
          <w:color w:val="auto"/>
        </w:rPr>
      </w:pPr>
      <w:r>
        <w:rPr>
          <w:rFonts w:ascii="Courier New" w:cs="Courier New" w:eastAsia="Courier New" w:hAnsi="Courier New"/>
          <w:sz w:val="14"/>
          <w:szCs w:val="14"/>
          <w:color w:val="auto"/>
        </w:rPr>
        <w:t>In 1996 the operations of The Daily Herald Company and The Gazette Newspapers, Inc. consumed approximately 7,800 and 12,100 tons of newsprint, respectively, which was obtained in each case from various suppliers.</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Approximately 70% of the newsprint used by The Daily Herald Company and 20% of the newsprint used by The Gazette Newspapers, Inc. includes some recycled content.</w:t>
      </w:r>
    </w:p>
    <w:p>
      <w:pPr>
        <w:spacing w:after="0" w:line="16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domestic edition of Newsweek consumed about 33,900 tons of paper in 1996, the bulk of which was purchased from eight major suppliers. The current cost of body paper (the principal paper component of the magazine) is approximately $1,000 per ton.</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 class mail, and most subscriptions are solicited by either first- or third-class mail. Thus substantial increases in postal rates for these classes of mail could have a significant negative impact on Newsweek's operating income.</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COMPETITION</w:t>
      </w:r>
    </w:p>
    <w:p>
      <w:pPr>
        <w:spacing w:after="0" w:line="338"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Washington Post competes in the Washington, D.C. metropolitan area with The Washington Times, a newspaper which has published weekday editions since 1982 and Saturday and Sunday editions since 1991. The Post also encounters competition in varying degrees from newspapers published in suburban and outlying areas, other nationally circulated newspapers, and from television, radio, magazines and other advertising media, including direct mail advertising. In February 1997 The New York Times launched a Washington Edition which is printed locally and currently includes television channel listings and weather for the Washington, D.C. area. The New York Times has been available in retail outlets and by home delivery in the Washington, D.C. area for many years, during which time the papers were printed at The Time's New York-area plant and trucked to local distributors.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combined their Sunday editions pursuant to a joint operating agreement, although they continue to publish separate daily newspapers. The Enterprise Newspapers are distributed in south Snohomish County where their principal competitors are the Seattle Times and The Journal Newspapers, a group of weekly controlled-circulation newspapers. Numerous other weekly and semi-weekly newspapers and shoppers are distributed in The Herald's and The Enterprise Newspapers' principal circulation areas.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circulation of The Gazette Newspapers is limited to Montgomery and Frederick Counties and parts of Carroll County, Maryland (areas where The Washington Post also circulates). The Gazette Newspapers compete in varying degrees with many advertising vehicles available in their service areas, including The Potomac and Bethesda/Chevy Chase Almanacs and The Western Montgomery Bulletin, weekly controlled-circulation community newspapers, The Montgomery County Sentinel, a weekly paid-circulation community newspaper, The Montgomery County Journal, a daily paid-circulation community newspaper (which also publishes two controlled-circulation weekly editions), and The Frederick News-Post, a daily paid-circulation community newspaper.</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July 1, 1996, third-class postal rates were modified by the addition of a special "enhanced carrier route" subclass which provides lower rates for the mailing of bulk advertising. The Company believes this decrease in postal rates applicable to bulk advertising has had an adverse impact on the advertising revenues of The Washington Post, The Herald, The Enterprise Newspapers and The Gazette Newspapers, although the Company is unable to quantify the amount of such impact. However other changes in postal rates which went into effect at the same time (principally increased second-class discounts for carrier-route sorting and bar coding) reduced Newsweek's annual postage costs by approximately $2.5 million.</w:t>
      </w:r>
    </w:p>
    <w:p>
      <w:pPr>
        <w:spacing w:after="0" w:line="16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with direct broadcast satellite services and to a lesser degree with other media such as newspapers and magazines. Both independent stations and stations affiliated with the Fox Network, the United Paramount Network and the Warner Brothers Network are becoming increasingly competitive, and cable television systems operate in substantial portions of the Company's broadcast markets where they compete for television viewing by importing out-of-market television signals and by distributing pay-cable, advertiser-supported and other programming that is originated for cable systems. In addition, direct broadcast satellite or "DBS" services provide nationwide distribution of television programming (including in some cases pay-per-view programming and programming packages unique to DBS) using small receiving dishes and digital transmission technologies. Because they lack a compulsory copyright license that would permit such distributions, DBS operators are effectively prohibited from distributing the signals of any network affiliated television station except in areas where the over-the-air signal of the same network's local affiliate is not available. Several lawsuits were filed in late 1996 which allege that certain DBS operators have not been complying with this restriction; plaintiffs in one or more of these lawsuits include the CBS and Fox television networks and various network affiliated television stations (including one of the Company's Florida stations.) A venture of News Corporation (the owner of the Fox television network) and MCI recently agreed to acquire a 50% interest in an existing DBS provider and News Corporation officials have said the combined entity intends to offer a DBS service that will deliver the signals of local network affiliated stations to subscribers in major U.S. markets. Earlier this venture said it would seek changes in existing laws to permit DBS services to distribute the signals of local network affiliated stations. Such a development may be advantageous for the local stations included in such DBS offerings but could increase the competition faced by local stations that are not included. The Company's television stations may also become subject to increased competition from low power television stations, wireless cable services, satellite master antenna systems (which can carry pay-cable and similar program material) and prerecorded video programming. Further,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deployment of high definition and other improved television technologies may enhance the ability of some of these other video providers to compete more effectively for viewers with the local television broadcasting stations owned by the Company.</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Company's cable television systems also compete with wireless cable services in a number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According to figures compiled by Publishers' Information Bureau, Inc., of the 209 magazines reported on by the Bureau, Newsweek ranked fifth in total advertising revenues in 1996, when it received approximately 3.4% of all advertising revenues of the magazines included in the report. The magazine industry is highly competitive both within itself and with other advertising media which compete for audience and advertising revenue.</w:t>
      </w:r>
    </w:p>
    <w:p>
      <w:pPr>
        <w:spacing w:after="0" w:line="164"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Digital Ink faces competition from many other online services as well as from alternative methods of delivering news and information. In addition, Internet-based and other online services are carrying increasing amounts of advertising and over time such services could adversely affect the Company's print publications and television broadcasting operations, all of which rely on advertising for the majority of their revenues. Several companies are either offering or have announced their intention to offer online services containing information and advertising tailored for specific metropolitan areas, including the Washington, D.C. metropolitan area. Digital Cities (an 80%-owned subsidiary of America Online) currently produces Digital-City Washington which can be accessed by subscribers to the AOL service and is part of AOL's announced intention to build a network of local online sites. Both Microsoft and Yahoo! have said they have similar goals and each may launch a Washington, D.C.-oriented online service later in 1997. Also, in February 1997 Bell Atlantic began commercial operation of an interactive yellow pages service on the World Wide Web which includes information of local interest as well as a nationwide residential white pages directory and Big Yellow,(TM) an electronic directory of 16 million businesses across the United States.</w:t>
      </w:r>
    </w:p>
    <w:p>
      <w:pPr>
        <w:spacing w:after="0" w:line="173" w:lineRule="exact"/>
        <w:rPr>
          <w:sz w:val="20"/>
          <w:szCs w:val="20"/>
          <w:color w:val="auto"/>
        </w:rPr>
      </w:pPr>
    </w:p>
    <w:p>
      <w:pPr>
        <w:jc w:val="both"/>
        <w:ind w:right="3939" w:firstLine="775"/>
        <w:spacing w:after="0" w:line="252"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16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and the level of economic activity in the particular geographic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200" w:lineRule="exact"/>
        <w:rPr>
          <w:sz w:val="20"/>
          <w:szCs w:val="20"/>
          <w:color w:val="auto"/>
        </w:rPr>
      </w:pPr>
    </w:p>
    <w:p>
      <w:pPr>
        <w:spacing w:after="0" w:line="29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EXECUTIVE OFFICERS</w:t>
      </w:r>
    </w:p>
    <w:p>
      <w:pPr>
        <w:spacing w:after="0" w:line="338"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Donald E. Graham, age 51,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is Publisher of The Washington Post, having occupied that position since 1979.</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Alan G. Spoon, age 45, is President and Chief Operating Officer of the Company. Mr. Spoon served as Executive Vice President and Chief Operating Officer of the Company from May 1991 until September 1993 and had previously been a Vice President of the Company since July 1987. Mr. Spoon also served as the Company's Vice President-Finance from July 1987 until November 1989, and as President of Newsweek, Inc. from September 1989 until May 1991.</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Katharine Graham, age 79,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62"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Martin Cohen, age 65, is a Vice President of the Company; from 1975 to July 1987 he served as Vice President-Finance and Treasurer of the Company.</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Diana M. Daniels, age 47,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65"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Beverly R. Keil, age 50, has been Vice President-Human Resources of the Company since 1986; from 1982 through 1985 she was the Company's Director of Human Resources.</w:t>
      </w:r>
    </w:p>
    <w:p>
      <w:pPr>
        <w:spacing w:after="0" w:line="163"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John B. Morse, Jr., age 50, has been Vice President-Finance of the Company since November 1989. He joined the Company as Vice President and Controller in July 1989, and prior to that had been a partner of Price Waterhouse.</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EMPLOYEES</w:t>
      </w:r>
    </w:p>
    <w:p>
      <w:pPr>
        <w:spacing w:after="0" w:line="338" w:lineRule="exact"/>
        <w:rPr>
          <w:sz w:val="20"/>
          <w:szCs w:val="20"/>
          <w:color w:val="auto"/>
        </w:rPr>
      </w:pPr>
    </w:p>
    <w:p>
      <w:pPr>
        <w:ind w:right="3419" w:firstLine="775"/>
        <w:spacing w:after="0" w:line="255" w:lineRule="auto"/>
        <w:rPr>
          <w:sz w:val="20"/>
          <w:szCs w:val="20"/>
          <w:color w:val="auto"/>
        </w:rPr>
      </w:pPr>
      <w:r>
        <w:rPr>
          <w:rFonts w:ascii="Courier New" w:cs="Courier New" w:eastAsia="Courier New" w:hAnsi="Courier New"/>
          <w:sz w:val="14"/>
          <w:szCs w:val="14"/>
          <w:color w:val="auto"/>
        </w:rPr>
        <w:t>The Company and its subsidiaries employ approximately 7,300 persons on a full-time basis.</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Washington Post has approximately 2,820 full-time employees.</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About 1,965 of The Post's full-time employees and about 440 part-time employees are represented by one or another of nine unions. Collective bargaining agreements are currently in effect with locals of the following unions covering the full-time and part-time employees and expiring on the dates indicated:</w:t>
      </w:r>
    </w:p>
    <w:p>
      <w:pPr>
        <w:spacing w:after="0" w:line="2"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1,267 employees in the editorial, newsroom and commercial departments represented by the Washington-Baltimore Newspaper Guild (November 12, 1998);</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135 paperhandlers and general workers represented by the Graphic Communications Union (June 1, 2000); 43 machinists represented by the International Association of Machinists (January 13, 2001); 50 photoengravers-platemakers represented by the Graphic Arts International Union (February 17, 2001); 29 electricians represented by the International Brotherhood of Electrical Workers (June 17, 2001); 114 building service employees represented by the Service Employees International Union (April 30, 2001); 37 engineers, carpenters and painters represented by the International Union of Operating Engineers (March 31, 2002); 378 mailers and 184 mailroom helpers represented by the Washington Mailers' Union (June 15, 1997); and 170 typographers represented by the Columbia Typographical Union (October 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Of the approximately 290 full-time and 140 part-time employees at The Daily Herald Company, about 64 full-time and 16 part-time employees are represented by one or another of three unions. The newspaper's collective bargaining agreement with the Graphic Communications International Union, which represents press operators, will expire on March 15, 2000. Its agreement with the International Brotherhood of Teamsters, which represents bundle haulers, will expire on May 31, 1998, and its agreement with the Communications Workers of America, which represents printers and mailers, will expire on October 31, 1998.</w:t>
      </w:r>
    </w:p>
    <w:p>
      <w:pPr>
        <w:spacing w:after="0" w:line="329"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Newsweek has approximately 840 full-time employees (including about 175 editorial employees represented by the New York Newspaper Guild under a collective bargaining agreement which will expire in December 1998. In September 1996 Newsweek announced that it was contracting with an outside vendor to handle subscription fulfillment functions. As a result, employment at Newsweek is expected to decline by approximately 90 full-time employees by the end of the first quarter of 1997.</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broadcasting operations have approximately 930 full-time employees, of whom about 255 are union-represented. Of the ten collective bargaining agreements covering union-represented employees, four have expired and are being renegotiated. One other collective bargaining agreement will expire in 1997.</w:t>
      </w:r>
    </w:p>
    <w:p>
      <w:pPr>
        <w:spacing w:after="0" w:line="16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Company's Cable Television Division has approximately 1,040 full-time employees. Kaplan Educational Centers, Inc. and Score Learning Corporation together employ approximately 730 persons on full-time basis (which number does not include substantial numbers of part-time employees who serve in instructional and clerical capacities). The Gazette Newspapers, Inc. has approximately 280 full-time and 60 part-time employees. Robinson Terminal Warehouse Corporation (the Company's newsprint warehousing and distribution subsidiary), Legi-Slate, State Capital Strategies, Digital Ink, TechNews and Moffet, Larson &amp; Johnson each employ fewer than 150 persons. None of these units' employees is represented by a union.</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2.</w:t>
        <w:tab/>
        <w:t>PROPERTIES.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owns the publishing plant and principal offices of The Washington Post in downtown Washington, D.C., including both a seven-story building in use since 1950 and a connected nine-story office building on contiguous property completed in 1972 in which are located the Company's principal executive offices. Additionally, the Company owns land on the corner of 15th and L Streets, N.W., in Washington, D.C., adjacent to The Washington Post plant and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The Post's downtown plant.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In 1980 the Company built a satellite printing plant on 13 acres of land owned by the Company in Fairfax County, Virginia, and in 1981 purchased the printing plant of the defunct Washington Star located in Southeast Washington, D.C. In early 1996 the Company purchased a 17-acre tract of undeveloped land in Prince George's County, Maryland, where a new printing and distribution facility for The Post is being constructed. The Company also owns undeveloped land near Dulles Airport in Fairfax County, Virginia (39 acres), in Prince George's County, Maryland (34 acres), and in Montgomery County, Maryland (10 acres).</w:t>
      </w:r>
    </w:p>
    <w:p>
      <w:pPr>
        <w:spacing w:after="0" w:line="329"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that is currently leased to a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Gazette Newspapers, Inc. owns a two-story brick building that serves as headquarters for The Gazette Newspapers and a separate two-story brick building that houses its commercial printing business. It also owns a one-story brick building that formerly served as its headquarters and is currently leased to a third party. All of these properties are located in Gaithersburg, Maryland. Satellite editorial and sales offices for The Gazette Newspapers are located in leased premises.</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Newsweek's accounting, production and distribution departments are located in a facility Newsweek built in 1987 on a 16-acre tract in Mountain Lakes, New Jersey.</w:t>
      </w:r>
    </w:p>
    <w:p>
      <w:pPr>
        <w:spacing w:after="0" w:line="164"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Hartford, Connecticut, in the same facilities that house the offices and studios of WFSB. That facility and those that house the operations of each of the Company's other television stations are all owned by the Company.</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headquarters offices of the Cable Television Division are located in leased premises in Phoenix, Arizona. The majority of the offices and head-end facilities of the Division's individual cable systems are located in buildings owned by the Company. Substantially all the tower sites used by the Division are leased.</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existing satellite printing plant and include several warehouses. In 1992 Robinson purchased approximately 23 acres of undeveloped land on the Potomac River in Charles County, Maryland, for the possible construction of additional warehouse capacity.</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Kaplan Educational Centers, Inc. owns a six-story building located at 131 West 56th Street in New York City, which serves as the Manhattan Educational Center, and a one-story building in Brooklyn, New York, which houses Kaplan's printing and production facilities. In January 1997 Kaplan's headquarters offices were relocated to 888 Seventh Avenue in New York City, where Kaplan rents space on three floors under a lease which expires in 2007. All Kaplan educational centers outside of Manhattan and all Score Learning Corporation facilities (including Score's headquarters offices in San Francisco, California) occupy leased premises.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offices of Legi-Slate and State Capital Strategies are located in Washington, D.C. and Raleigh, North Carolina respectively; the offices of Digital Ink and Moffet, Larson &amp; Johnson are located in separate facilities in Arlington, Virginia; and the offices of TechNews are located in Vienna, Virginia. The office space for each of these units is leased.</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5"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338" w:lineRule="exact"/>
        <w:rPr>
          <w:sz w:val="20"/>
          <w:szCs w:val="20"/>
          <w:color w:val="auto"/>
        </w:rPr>
      </w:pPr>
    </w:p>
    <w:p>
      <w:pPr>
        <w:ind w:left="780" w:right="385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 MATTERS.</w:t>
      </w:r>
    </w:p>
    <w:p>
      <w:pPr>
        <w:spacing w:after="0" w:line="160" w:lineRule="exact"/>
        <w:rPr>
          <w:sz w:val="20"/>
          <w:szCs w:val="20"/>
          <w:color w:val="auto"/>
        </w:rPr>
      </w:pPr>
    </w:p>
    <w:p>
      <w:pPr>
        <w:ind w:right="3779" w:firstLine="775"/>
        <w:spacing w:after="0" w:line="252"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163" w:lineRule="exact"/>
        <w:rPr>
          <w:sz w:val="20"/>
          <w:szCs w:val="20"/>
          <w:color w:val="auto"/>
        </w:rPr>
      </w:pPr>
    </w:p>
    <w:p>
      <w:pPr>
        <w:ind w:right="3679" w:firstLine="775"/>
        <w:spacing w:after="0" w:line="255"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200" w:lineRule="exact"/>
        <w:rPr>
          <w:sz w:val="20"/>
          <w:szCs w:val="20"/>
          <w:color w:val="auto"/>
        </w:r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480" w:type="dxa"/>
            <w:vAlign w:val="bottom"/>
          </w:tcPr>
          <w:p>
            <w:pPr>
              <w:spacing w:after="0"/>
              <w:rPr>
                <w:sz w:val="14"/>
                <w:szCs w:val="14"/>
                <w:color w:val="auto"/>
              </w:rPr>
            </w:pPr>
          </w:p>
        </w:tc>
      </w:tr>
      <w:tr>
        <w:trPr>
          <w:trHeight w:val="166"/>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6"/>
        </w:trPr>
        <w:tc>
          <w:tcPr>
            <w:tcW w:w="2960" w:type="dxa"/>
            <w:vAlign w:val="bottom"/>
          </w:tcPr>
          <w:p>
            <w:pPr>
              <w:ind w:left="68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High</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Low</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High</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Low</w:t>
            </w:r>
          </w:p>
        </w:tc>
      </w:tr>
      <w:tr>
        <w:trPr>
          <w:trHeight w:val="166"/>
        </w:trPr>
        <w:tc>
          <w:tcPr>
            <w:tcW w:w="29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January - March . . . . . . .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$ 278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$ 238</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April - June  . . . . . . . .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277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July - September  . . . . . .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258</w:t>
            </w:r>
          </w:p>
        </w:tc>
      </w:tr>
      <w:tr>
        <w:trPr>
          <w:trHeight w:val="166"/>
        </w:trPr>
        <w:tc>
          <w:tcPr>
            <w:tcW w:w="2960" w:type="dxa"/>
            <w:vAlign w:val="bottom"/>
          </w:tcPr>
          <w:p>
            <w:pPr>
              <w:spacing w:after="0"/>
              <w:rPr>
                <w:sz w:val="20"/>
                <w:szCs w:val="20"/>
                <w:color w:val="auto"/>
              </w:rPr>
            </w:pPr>
            <w:r>
              <w:rPr>
                <w:rFonts w:ascii="Courier New" w:cs="Courier New" w:eastAsia="Courier New" w:hAnsi="Courier New"/>
                <w:sz w:val="14"/>
                <w:szCs w:val="14"/>
                <w:color w:val="auto"/>
              </w:rPr>
              <w:t>October - December  . . . . .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c>
          <w:tcPr>
            <w:tcW w:w="15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325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bl>
    <w:p>
      <w:pPr>
        <w:spacing w:after="0" w:line="200" w:lineRule="exact"/>
        <w:rPr>
          <w:sz w:val="20"/>
          <w:szCs w:val="20"/>
          <w:color w:val="auto"/>
        </w:rPr>
      </w:pPr>
    </w:p>
    <w:p>
      <w:pPr>
        <w:spacing w:after="0" w:line="301"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During 1996 the Company repurchased 103,642 shares of Class B Common Stock in unsolicited transactions at prices no higher than the last sale price on the New York Stock Exchange. Of the total number of shares repurchased in 1996, 95,848 shares were included in trading volume reported on 1996's consolidated tape and accounted for less than 1% of such volume.</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At February 20, 1997, there were 23 holders of record of the Company's Class A Common Stock and 1,340 holders of record of the Company's Class B Common Stock.</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Both classes of the Company's Common Stock participate equally as to dividends. Quarterly dividends were paid at the rate of $1.15 per share during 1996 and $1.10 per share during 1995.</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February 23, 1996, the Company issued 11,947 shares of its Series A Preferred Stock (and also agreed to issue up to an additional 1,282 shares of such stock on February 23, 2000) to stockholders of a cable television system in connection with the acquisition of that system by a subsidiary of the Company. This transaction was effected in compliance with the terms and conditions of Rule 506 of Regulation D under the Securities Act of 1933.</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See the information for the years 1992 through 1996 contained in the table titled "Ten-Year Summary of Selected Historic Financial Data" which is included in this Annual Report on Form 10-K and listed in the index to financial information on page 23 hereof (with only the information for such years to be deemed filed as part of this Annual Report on Form 10-K).</w:t>
      </w:r>
    </w:p>
    <w:p>
      <w:pPr>
        <w:spacing w:after="0" w:line="165"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23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5"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See the Company's Consolidated Financial Statements at December 29, 1996, and for the periods then ended, together with the report of Price Waterhouse LLP thereon and the information contained in Note N to said Consolidated Financial Statements titled "Summary of Quarterly Operating Results (Unaudited)," which are included in this Annual Report on Form 10-K and listed in the index to financial information on page 23 hereof.</w:t>
      </w:r>
    </w:p>
    <w:p>
      <w:pPr>
        <w:spacing w:after="0" w:line="164" w:lineRule="exact"/>
        <w:rPr>
          <w:sz w:val="20"/>
          <w:szCs w:val="20"/>
          <w:color w:val="auto"/>
        </w:rPr>
      </w:pPr>
    </w:p>
    <w:p>
      <w:pPr>
        <w:ind w:left="780" w:right="401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III</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1997 Annual Meeting of Stockholders is incorporated herein by reference thereto.</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information contained under the headings "Compensation of Directors," "Executive Compensation," "Retirement Plans," "Compensation Committee Report on Executive Compensation," "Compensation Committee Interlocks and Insider Participation," and "Performance Graph" in the definitive Proxy Statement for the Company's 1997 Annual Meeting of Stockholders is incorporated herein by reference thereto.</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1997 Annual Meeting of Stockholders is incorporated herein by reference thereto.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The information contained under the heading "Certain Transactions" in the definitive Proxy Statement for the Company's 1997 Annual Meeting of Stockholders is incorporated herein by reference thereto.</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PART IV</w:t>
      </w:r>
    </w:p>
    <w:p>
      <w:pPr>
        <w:spacing w:after="0" w:line="33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3" w:lineRule="exact"/>
        <w:rPr>
          <w:sz w:val="20"/>
          <w:szCs w:val="20"/>
          <w:color w:val="auto"/>
        </w:rPr>
      </w:pPr>
    </w:p>
    <w:p>
      <w:pPr>
        <w:ind w:left="1120" w:hanging="336"/>
        <w:spacing w:after="0"/>
        <w:tabs>
          <w:tab w:leader="none" w:pos="11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2" w:lineRule="exact"/>
        <w:rPr>
          <w:rFonts w:ascii="Courier New" w:cs="Courier New" w:eastAsia="Courier New" w:hAnsi="Courier New"/>
          <w:sz w:val="14"/>
          <w:szCs w:val="14"/>
          <w:color w:val="auto"/>
        </w:rPr>
      </w:pPr>
    </w:p>
    <w:p>
      <w:pPr>
        <w:ind w:left="1820" w:hanging="347"/>
        <w:spacing w:after="0"/>
        <w:tabs>
          <w:tab w:leader="none" w:pos="182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listed in the index to financial information on</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page 23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(ii) Exhibits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As listed in the index to exhibits on page 48 hereof.</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(b) REPORTS ON FORM 8-K.</w:t>
      </w:r>
    </w:p>
    <w:p>
      <w:pPr>
        <w:spacing w:after="0" w:line="173" w:lineRule="exact"/>
        <w:rPr>
          <w:sz w:val="20"/>
          <w:szCs w:val="20"/>
          <w:color w:val="auto"/>
        </w:rPr>
      </w:pPr>
    </w:p>
    <w:p>
      <w:pPr>
        <w:ind w:right="3599" w:firstLine="1464"/>
        <w:spacing w:after="0" w:line="255"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326"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20, 1997.</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President-Finance</w:t>
      </w:r>
    </w:p>
    <w:p>
      <w:pPr>
        <w:spacing w:after="0" w:line="200" w:lineRule="exact"/>
        <w:rPr>
          <w:sz w:val="20"/>
          <w:szCs w:val="20"/>
          <w:color w:val="auto"/>
        </w:rPr>
      </w:pPr>
    </w:p>
    <w:p>
      <w:pPr>
        <w:sectPr>
          <w:pgSz w:w="11900" w:h="16838" w:orient="portrait"/>
          <w:cols w:equalWidth="0" w:num="2">
            <w:col w:w="3360" w:space="0"/>
            <w:col w:w="6879"/>
          </w:cols>
          <w:pgMar w:left="220" w:top="285" w:right="1440" w:bottom="1440" w:gutter="0" w:footer="0" w:header="0"/>
          <w:type w:val="continuous"/>
        </w:sectPr>
      </w:pPr>
    </w:p>
    <w:p>
      <w:pPr>
        <w:spacing w:after="0" w:line="138"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MARCH 20, 1997: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Donald E. Graham</w:t>
            </w:r>
          </w:p>
        </w:tc>
        <w:tc>
          <w:tcPr>
            <w:tcW w:w="35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Chairman of the Board and Chief</w:t>
            </w:r>
          </w:p>
        </w:tc>
      </w:tr>
      <w:tr>
        <w:trPr>
          <w:trHeight w:val="166"/>
        </w:trPr>
        <w:tc>
          <w:tcPr>
            <w:tcW w:w="2340" w:type="dxa"/>
            <w:vAlign w:val="bottom"/>
          </w:tcPr>
          <w:p>
            <w:pPr>
              <w:spacing w:after="0"/>
              <w:rPr>
                <w:sz w:val="14"/>
                <w:szCs w:val="14"/>
                <w:color w:val="auto"/>
              </w:rPr>
            </w:pPr>
          </w:p>
        </w:tc>
        <w:tc>
          <w:tcPr>
            <w:tcW w:w="35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Executive Office (Principal Executive</w:t>
            </w:r>
          </w:p>
        </w:tc>
      </w:tr>
      <w:tr>
        <w:trPr>
          <w:trHeight w:val="166"/>
        </w:trPr>
        <w:tc>
          <w:tcPr>
            <w:tcW w:w="2340" w:type="dxa"/>
            <w:vAlign w:val="bottom"/>
          </w:tcPr>
          <w:p>
            <w:pPr>
              <w:spacing w:after="0"/>
              <w:rPr>
                <w:sz w:val="14"/>
                <w:szCs w:val="14"/>
                <w:color w:val="auto"/>
              </w:rPr>
            </w:pPr>
          </w:p>
        </w:tc>
        <w:tc>
          <w:tcPr>
            <w:tcW w:w="35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Officer) and Director</w:t>
            </w:r>
          </w:p>
        </w:tc>
      </w:tr>
      <w:tr>
        <w:trPr>
          <w:trHeight w:val="331"/>
        </w:trPr>
        <w:tc>
          <w:tcPr>
            <w:tcW w:w="23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Alan G. Spoon</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President, Chief Operating Officer and</w:t>
            </w:r>
          </w:p>
        </w:tc>
      </w:tr>
      <w:tr>
        <w:trPr>
          <w:trHeight w:val="166"/>
        </w:trPr>
        <w:tc>
          <w:tcPr>
            <w:tcW w:w="2340" w:type="dxa"/>
            <w:vAlign w:val="bottom"/>
          </w:tcPr>
          <w:p>
            <w:pPr>
              <w:spacing w:after="0"/>
              <w:rPr>
                <w:sz w:val="14"/>
                <w:szCs w:val="14"/>
                <w:color w:val="auto"/>
              </w:rPr>
            </w:pP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Katharine Graham</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Chairman of the Executive Committee of</w:t>
            </w:r>
          </w:p>
        </w:tc>
      </w:tr>
      <w:tr>
        <w:trPr>
          <w:trHeight w:val="166"/>
        </w:trPr>
        <w:tc>
          <w:tcPr>
            <w:tcW w:w="2340" w:type="dxa"/>
            <w:vAlign w:val="bottom"/>
          </w:tcPr>
          <w:p>
            <w:pPr>
              <w:spacing w:after="0"/>
              <w:rPr>
                <w:sz w:val="14"/>
                <w:szCs w:val="14"/>
                <w:color w:val="auto"/>
              </w:rPr>
            </w:pP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the Board and 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John B. Morse, Jr.</w:t>
            </w:r>
          </w:p>
        </w:tc>
        <w:tc>
          <w:tcPr>
            <w:tcW w:w="35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Vice President-Finance (Principal</w:t>
            </w:r>
          </w:p>
        </w:tc>
      </w:tr>
      <w:tr>
        <w:trPr>
          <w:trHeight w:val="166"/>
        </w:trPr>
        <w:tc>
          <w:tcPr>
            <w:tcW w:w="2340" w:type="dxa"/>
            <w:vAlign w:val="bottom"/>
          </w:tcPr>
          <w:p>
            <w:pPr>
              <w:spacing w:after="0"/>
              <w:rPr>
                <w:sz w:val="14"/>
                <w:szCs w:val="14"/>
                <w:color w:val="auto"/>
              </w:rPr>
            </w:pPr>
          </w:p>
        </w:tc>
        <w:tc>
          <w:tcPr>
            <w:tcW w:w="352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Financial and Accounting Officer)</w:t>
            </w:r>
          </w:p>
        </w:tc>
      </w:tr>
      <w:tr>
        <w:trPr>
          <w:trHeight w:val="331"/>
        </w:trPr>
        <w:tc>
          <w:tcPr>
            <w:tcW w:w="23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Warren E. Buffett</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Daniel B. Burke</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James E. Burke</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Martin Cohen</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George J. Gillespie, III</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Ralph E. Gomory</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Donald R. Keough</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Barbara Scott Preiskel</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331"/>
        </w:trPr>
        <w:tc>
          <w:tcPr>
            <w:tcW w:w="234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William J. Ruane</w:t>
            </w:r>
          </w:p>
        </w:tc>
        <w:tc>
          <w:tcPr>
            <w:tcW w:w="3520" w:type="dxa"/>
            <w:vAlign w:val="bottom"/>
          </w:tcPr>
          <w:p>
            <w:pPr>
              <w:jc w:val="center"/>
              <w:ind w:left="188"/>
              <w:spacing w:after="0"/>
              <w:rPr>
                <w:sz w:val="20"/>
                <w:szCs w:val="20"/>
                <w:color w:val="auto"/>
              </w:rPr>
            </w:pPr>
            <w:r>
              <w:rPr>
                <w:rFonts w:ascii="Courier New" w:cs="Courier New" w:eastAsia="Courier New" w:hAnsi="Courier New"/>
                <w:sz w:val="14"/>
                <w:szCs w:val="14"/>
                <w:color w:val="auto"/>
              </w:rPr>
              <w:t>Director</w:t>
            </w:r>
          </w:p>
        </w:tc>
      </w:tr>
      <w:tr>
        <w:trPr>
          <w:trHeight w:val="1159"/>
        </w:trPr>
        <w:tc>
          <w:tcPr>
            <w:tcW w:w="2340" w:type="dxa"/>
            <w:vAlign w:val="bottom"/>
          </w:tcPr>
          <w:p>
            <w:pPr>
              <w:spacing w:after="0"/>
              <w:rPr>
                <w:sz w:val="24"/>
                <w:szCs w:val="24"/>
                <w:color w:val="auto"/>
              </w:rPr>
            </w:pPr>
          </w:p>
        </w:tc>
        <w:tc>
          <w:tcPr>
            <w:tcW w:w="3520" w:type="dxa"/>
            <w:vAlign w:val="bottom"/>
          </w:tcPr>
          <w:p>
            <w:pPr>
              <w:jc w:val="right"/>
              <w:ind w:right="2508"/>
              <w:spacing w:after="0"/>
              <w:rPr>
                <w:sz w:val="20"/>
                <w:szCs w:val="20"/>
                <w:color w:val="auto"/>
              </w:rPr>
            </w:pPr>
            <w:r>
              <w:rPr>
                <w:rFonts w:ascii="Courier New" w:cs="Courier New" w:eastAsia="Courier New" w:hAnsi="Courier New"/>
                <w:sz w:val="14"/>
                <w:szCs w:val="14"/>
                <w:color w:val="auto"/>
              </w:rPr>
              <w:t>21</w:t>
            </w:r>
          </w:p>
        </w:tc>
      </w:tr>
    </w:tbl>
    <w:p>
      <w:pPr>
        <w:sectPr>
          <w:pgSz w:w="11900" w:h="16838" w:orient="portrait"/>
          <w:cols w:equalWidth="0" w:num="1">
            <w:col w:w="10239"/>
          </w:cols>
          <w:pgMar w:left="220" w:top="285"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p>
      <w:pPr>
        <w:spacing w:after="0" w:line="33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Richard D. Simmons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3"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George W. Wilson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3420" w:space="720"/>
            <w:col w:w="6099"/>
          </w:cols>
          <w:pgMar w:left="220" w:top="285"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sectPr>
          <w:pgSz w:w="11900" w:h="16838" w:orient="portrait"/>
          <w:cols w:equalWidth="0" w:num="2">
            <w:col w:w="4580" w:space="340"/>
            <w:col w:w="5319"/>
          </w:cols>
          <w:pgMar w:left="220" w:top="285" w:right="1440" w:bottom="1440" w:gutter="0" w:footer="0" w:header="0"/>
          <w:type w:val="continuous"/>
        </w:sect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4"/>
          <w:szCs w:val="14"/>
          <w:color w:val="auto"/>
        </w:rPr>
        <w:t>John B. Morse, Jr.</w:t>
      </w:r>
    </w:p>
    <w:p>
      <w:pPr>
        <w:spacing w:after="0" w:line="7"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4"/>
          <w:szCs w:val="14"/>
          <w:color w:val="auto"/>
        </w:rPr>
        <w:t>Attorney-in-Fact</w:t>
      </w:r>
    </w:p>
    <w:p>
      <w:pPr>
        <w:spacing w:after="0" w:line="200" w:lineRule="exact"/>
        <w:rPr>
          <w:sz w:val="20"/>
          <w:szCs w:val="20"/>
          <w:color w:val="auto"/>
        </w:rPr>
      </w:pPr>
    </w:p>
    <w:p>
      <w:pPr>
        <w:spacing w:after="0" w:line="30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An original power of attorney authorizing Donald E. Graham, Alan G. Spoon, Katharine Graham and John B. Morse, Jr.,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INDEX TO FINANCIAL INFORMATION</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60" w:type="dxa"/>
            <w:vAlign w:val="bottom"/>
            <w:gridSpan w:val="2"/>
          </w:tcPr>
          <w:p>
            <w:pPr>
              <w:ind w:left="2240"/>
              <w:spacing w:after="0"/>
              <w:rPr>
                <w:sz w:val="20"/>
                <w:szCs w:val="20"/>
                <w:color w:val="auto"/>
              </w:rPr>
            </w:pPr>
            <w:r>
              <w:rPr>
                <w:rFonts w:ascii="Courier New" w:cs="Courier New" w:eastAsia="Courier New" w:hAnsi="Courier New"/>
                <w:sz w:val="14"/>
                <w:szCs w:val="14"/>
                <w:color w:val="auto"/>
              </w:rPr>
              <w:t>THE WASHINGTON POST COMPANY</w:t>
            </w:r>
          </w:p>
        </w:tc>
        <w:tc>
          <w:tcPr>
            <w:tcW w:w="480" w:type="dxa"/>
            <w:vAlign w:val="bottom"/>
          </w:tcPr>
          <w:p>
            <w:pPr>
              <w:spacing w:after="0"/>
              <w:rPr>
                <w:sz w:val="14"/>
                <w:szCs w:val="14"/>
                <w:color w:val="auto"/>
              </w:rPr>
            </w:pPr>
          </w:p>
        </w:tc>
      </w:tr>
      <w:tr>
        <w:trPr>
          <w:trHeight w:val="828"/>
        </w:trPr>
        <w:tc>
          <w:tcPr>
            <w:tcW w:w="40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40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Financial Statements and Schedules:</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w w:val="94"/>
              </w:rPr>
              <w:t>Report of Independent Accountants.</w:t>
            </w:r>
          </w:p>
        </w:tc>
        <w:tc>
          <w:tcPr>
            <w:tcW w:w="4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Consolidated Statements of Income for</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the Three Fiscal Years</w:t>
            </w:r>
          </w:p>
        </w:tc>
        <w:tc>
          <w:tcPr>
            <w:tcW w:w="480" w:type="dxa"/>
            <w:vAlign w:val="bottom"/>
          </w:tcPr>
          <w:p>
            <w:pPr>
              <w:spacing w:after="0"/>
              <w:rPr>
                <w:sz w:val="14"/>
                <w:szCs w:val="14"/>
                <w:color w:val="auto"/>
              </w:rPr>
            </w:pPr>
          </w:p>
        </w:tc>
      </w:tr>
      <w:tr>
        <w:trPr>
          <w:trHeight w:val="166"/>
        </w:trPr>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Ended December 29, 1996   . . . . .</w:t>
            </w:r>
          </w:p>
        </w:tc>
        <w:tc>
          <w:tcPr>
            <w:tcW w:w="4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86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Consolidated Balance Sheets at December 29, 1996 and December 31, 1995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Consolidated Statements of Cash Flows</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for the Three Fiscal Years</w:t>
            </w:r>
          </w:p>
        </w:tc>
        <w:tc>
          <w:tcPr>
            <w:tcW w:w="480" w:type="dxa"/>
            <w:vAlign w:val="bottom"/>
          </w:tcPr>
          <w:p>
            <w:pPr>
              <w:spacing w:after="0"/>
              <w:rPr>
                <w:sz w:val="14"/>
                <w:szCs w:val="14"/>
                <w:color w:val="auto"/>
              </w:rPr>
            </w:pPr>
          </w:p>
        </w:tc>
      </w:tr>
      <w:tr>
        <w:trPr>
          <w:trHeight w:val="166"/>
        </w:trPr>
        <w:tc>
          <w:tcPr>
            <w:tcW w:w="4060" w:type="dxa"/>
            <w:vAlign w:val="bottom"/>
          </w:tcPr>
          <w:p>
            <w:pPr>
              <w:ind w:left="1040"/>
              <w:spacing w:after="0"/>
              <w:rPr>
                <w:sz w:val="20"/>
                <w:szCs w:val="20"/>
                <w:color w:val="auto"/>
              </w:rPr>
            </w:pPr>
            <w:r>
              <w:rPr>
                <w:rFonts w:ascii="Courier New" w:cs="Courier New" w:eastAsia="Courier New" w:hAnsi="Courier New"/>
                <w:sz w:val="14"/>
                <w:szCs w:val="14"/>
                <w:color w:val="auto"/>
              </w:rPr>
              <w:t>Ended December 29, 1996   . . . . .</w:t>
            </w:r>
          </w:p>
        </w:tc>
        <w:tc>
          <w:tcPr>
            <w:tcW w:w="4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Consolidated Statements of Changes in</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Common Shareholders' Equity for the Three</w:t>
            </w:r>
          </w:p>
        </w:tc>
        <w:tc>
          <w:tcPr>
            <w:tcW w:w="480" w:type="dxa"/>
            <w:vAlign w:val="bottom"/>
          </w:tcPr>
          <w:p>
            <w:pPr>
              <w:spacing w:after="0"/>
              <w:rPr>
                <w:sz w:val="14"/>
                <w:szCs w:val="14"/>
                <w:color w:val="auto"/>
              </w:rPr>
            </w:pPr>
          </w:p>
        </w:tc>
      </w:tr>
      <w:tr>
        <w:trPr>
          <w:trHeight w:val="166"/>
        </w:trPr>
        <w:tc>
          <w:tcPr>
            <w:tcW w:w="86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Fiscal Years Ended December 29, 1996.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86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Notes to Consolidated Financial Statements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Financial Statement Schedules for the</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Three Fiscal Years Ended December 29, 1996:</w:t>
            </w:r>
          </w:p>
        </w:tc>
        <w:tc>
          <w:tcPr>
            <w:tcW w:w="480" w:type="dxa"/>
            <w:vAlign w:val="bottom"/>
          </w:tcPr>
          <w:p>
            <w:pPr>
              <w:spacing w:after="0"/>
              <w:rPr>
                <w:sz w:val="14"/>
                <w:szCs w:val="14"/>
                <w:color w:val="auto"/>
              </w:rPr>
            </w:pPr>
          </w:p>
        </w:tc>
      </w:tr>
      <w:tr>
        <w:trPr>
          <w:trHeight w:val="166"/>
        </w:trPr>
        <w:tc>
          <w:tcPr>
            <w:tcW w:w="4060" w:type="dxa"/>
            <w:vAlign w:val="bottom"/>
          </w:tcPr>
          <w:p>
            <w:pPr>
              <w:jc w:val="right"/>
              <w:ind w:right="19"/>
              <w:spacing w:after="0"/>
              <w:rPr>
                <w:sz w:val="20"/>
                <w:szCs w:val="20"/>
                <w:color w:val="auto"/>
              </w:rPr>
            </w:pPr>
            <w:r>
              <w:rPr>
                <w:rFonts w:ascii="Courier New" w:cs="Courier New" w:eastAsia="Courier New" w:hAnsi="Courier New"/>
                <w:sz w:val="14"/>
                <w:szCs w:val="14"/>
                <w:color w:val="auto"/>
              </w:rPr>
              <w:t>II - Valuation and Qualifying</w:t>
            </w:r>
          </w:p>
        </w:tc>
        <w:tc>
          <w:tcPr>
            <w:tcW w:w="4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Management's Discussion and Analysis of Results of Operations and Financial</w:t>
            </w:r>
          </w:p>
        </w:tc>
        <w:tc>
          <w:tcPr>
            <w:tcW w:w="480" w:type="dxa"/>
            <w:vAlign w:val="bottom"/>
          </w:tcPr>
          <w:p>
            <w:pPr>
              <w:spacing w:after="0"/>
              <w:rPr>
                <w:sz w:val="14"/>
                <w:szCs w:val="14"/>
                <w:color w:val="auto"/>
              </w:rPr>
            </w:pPr>
          </w:p>
        </w:tc>
      </w:tr>
      <w:tr>
        <w:trPr>
          <w:trHeight w:val="166"/>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Condition (Unaudited). . . . . . .</w:t>
            </w:r>
          </w:p>
        </w:tc>
        <w:tc>
          <w:tcPr>
            <w:tcW w:w="4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86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Ten-Year Summary of Selected Historical Financial Data (Unaudited). . . . . . . . . . . . . . .</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497"/>
        </w:trPr>
        <w:tc>
          <w:tcPr>
            <w:tcW w:w="4060" w:type="dxa"/>
            <w:vAlign w:val="bottom"/>
          </w:tcPr>
          <w:p>
            <w:pPr>
              <w:jc w:val="right"/>
              <w:ind w:right="19"/>
              <w:spacing w:after="0"/>
              <w:rPr>
                <w:sz w:val="20"/>
                <w:szCs w:val="20"/>
                <w:color w:val="auto"/>
              </w:rPr>
            </w:pPr>
            <w:r>
              <w:rPr>
                <w:rFonts w:ascii="Courier New" w:cs="Courier New" w:eastAsia="Courier New" w:hAnsi="Courier New"/>
                <w:sz w:val="14"/>
                <w:szCs w:val="14"/>
                <w:color w:val="auto"/>
              </w:rPr>
              <w:t>---------------</w:t>
            </w:r>
          </w:p>
        </w:tc>
        <w:tc>
          <w:tcPr>
            <w:tcW w:w="46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31"/>
        </w:trPr>
        <w:tc>
          <w:tcPr>
            <w:tcW w:w="4060" w:type="dxa"/>
            <w:vAlign w:val="bottom"/>
          </w:tcPr>
          <w:p>
            <w:pPr>
              <w:ind w:left="780"/>
              <w:spacing w:after="0"/>
              <w:rPr>
                <w:sz w:val="20"/>
                <w:szCs w:val="20"/>
                <w:color w:val="auto"/>
              </w:rPr>
            </w:pPr>
            <w:r>
              <w:rPr>
                <w:rFonts w:ascii="Courier New" w:cs="Courier New" w:eastAsia="Courier New" w:hAnsi="Courier New"/>
                <w:sz w:val="14"/>
                <w:szCs w:val="14"/>
                <w:color w:val="auto"/>
              </w:rPr>
              <w:t>All other schedules have been omitted</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either because they are not</w:t>
            </w:r>
          </w:p>
        </w:tc>
        <w:tc>
          <w:tcPr>
            <w:tcW w:w="480" w:type="dxa"/>
            <w:vAlign w:val="bottom"/>
          </w:tcPr>
          <w:p>
            <w:pPr>
              <w:spacing w:after="0"/>
              <w:rPr>
                <w:sz w:val="24"/>
                <w:szCs w:val="2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applicable or because the required information</w:t>
            </w:r>
          </w:p>
        </w:tc>
        <w:tc>
          <w:tcPr>
            <w:tcW w:w="4600" w:type="dxa"/>
            <w:vAlign w:val="bottom"/>
          </w:tcPr>
          <w:p>
            <w:pPr>
              <w:spacing w:after="0"/>
              <w:rPr>
                <w:sz w:val="20"/>
                <w:szCs w:val="20"/>
                <w:color w:val="auto"/>
              </w:rPr>
            </w:pPr>
            <w:r>
              <w:rPr>
                <w:rFonts w:ascii="Courier New" w:cs="Courier New" w:eastAsia="Courier New" w:hAnsi="Courier New"/>
                <w:sz w:val="14"/>
                <w:szCs w:val="14"/>
                <w:color w:val="auto"/>
              </w:rPr>
              <w:t>is included in the consolidated</w:t>
            </w:r>
          </w:p>
        </w:tc>
        <w:tc>
          <w:tcPr>
            <w:tcW w:w="4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statements or the notes thereto referred to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including the financial statement schedule, referred to under Item 14(a)(i) on page 20 and listed in the index on page 23 present fairly, in all material respects, the financial position of The Washington Post Company and its subsidiaries at December 29, 1996 and December 31, 1995, and the results of their operations and their cash flows for each of the three fiscal years in the period ended December 29,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28,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5"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920"/>
        <w:spacing w:after="0"/>
        <w:tabs>
          <w:tab w:leader="none" w:pos="6100" w:val="left"/>
          <w:tab w:leader="none" w:pos="7300" w:val="left"/>
        </w:tabs>
        <w:rPr>
          <w:sz w:val="20"/>
          <w:szCs w:val="20"/>
          <w:color w:val="auto"/>
        </w:rPr>
      </w:pPr>
      <w:r>
        <w:rPr>
          <w:rFonts w:ascii="Courier New" w:cs="Courier New" w:eastAsia="Courier New" w:hAnsi="Courier New"/>
          <w:sz w:val="14"/>
          <w:szCs w:val="14"/>
          <w:color w:val="auto"/>
        </w:rPr>
        <w:t>December 29,</w:t>
        <w:tab/>
        <w:t>December 31,</w:t>
        <w:tab/>
        <w:t>January 1,</w:t>
      </w:r>
    </w:p>
    <w:p>
      <w:pPr>
        <w:spacing w:after="0" w:line="7" w:lineRule="exact"/>
        <w:rPr>
          <w:sz w:val="20"/>
          <w:szCs w:val="20"/>
          <w:color w:val="auto"/>
        </w:rPr>
      </w:pPr>
    </w:p>
    <w:p>
      <w:pPr>
        <w:spacing w:after="0"/>
        <w:tabs>
          <w:tab w:leader="none" w:pos="5240" w:val="left"/>
          <w:tab w:leader="none" w:pos="6360" w:val="left"/>
          <w:tab w:leader="none" w:pos="748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Advertising   . . . . . . . . . . . . . . .</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$1,172,706</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$1,094,620</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$1,026,672</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Circulation and subscriber  . . . . .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490,973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453,330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438,500</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Other   . . . . . . . . . . . . . . .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189,766</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171,499</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148,806</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1,853,445</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1,719,449</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1,613,978</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Operating   . . . . . . . . . . . . .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1,007,057</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948,088</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861,464</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Selling, general, and administrative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414,280</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403,064</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390,296</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 property, plant,</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and equipment   . . . . . . . . . .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65,103</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65,850</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61,950</w:t>
            </w: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29,836</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31,429</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25,393</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1,516,276</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1,448,431</w:t>
            </w:r>
          </w:p>
        </w:tc>
        <w:tc>
          <w:tcPr>
            <w:tcW w:w="1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1,339,103</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INCOME FROM OPERATIONS  . . . . . . . . . . .</w:t>
            </w:r>
          </w:p>
        </w:tc>
        <w:tc>
          <w:tcPr>
            <w:tcW w:w="3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337,169</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271,018</w:t>
            </w:r>
          </w:p>
        </w:tc>
        <w:tc>
          <w:tcPr>
            <w:tcW w:w="1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274,875</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Equity in earnings of affiliates  . .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19,702</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24,512</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7,325</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Interest income   . . . . . . . . . . . . .</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5,359</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7,974</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9,196</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Interest expense  . . . . . . . . . . . . .</w:t>
            </w:r>
          </w:p>
        </w:tc>
        <w:tc>
          <w:tcPr>
            <w:tcW w:w="3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(1,514)</w:t>
            </w:r>
          </w:p>
        </w:tc>
        <w:tc>
          <w:tcPr>
            <w:tcW w:w="1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(5,600)</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(5,590)</w:t>
            </w:r>
          </w:p>
        </w:tc>
      </w:tr>
      <w:tr>
        <w:trPr>
          <w:trHeight w:val="166"/>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Other income (expense), net   . . . . . . .</w:t>
            </w:r>
          </w:p>
        </w:tc>
        <w:tc>
          <w:tcPr>
            <w:tcW w:w="34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w:t>
            </w:r>
          </w:p>
        </w:tc>
        <w:tc>
          <w:tcPr>
            <w:tcW w:w="1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13,492</w:t>
            </w:r>
          </w:p>
        </w:tc>
        <w:tc>
          <w:tcPr>
            <w:tcW w:w="1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1,116</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INCOME BEFORE INCOME TAXES. . . . . . . .</w:t>
            </w:r>
          </w:p>
        </w:tc>
        <w:tc>
          <w:tcPr>
            <w:tcW w:w="3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360,217</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311,396</w:t>
            </w:r>
          </w:p>
        </w:tc>
        <w:tc>
          <w:tcPr>
            <w:tcW w:w="1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286,922</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PROVISION FOR INCOME TAXES  . . . . . . . . .</w:t>
            </w:r>
          </w:p>
        </w:tc>
        <w:tc>
          <w:tcPr>
            <w:tcW w:w="3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139,400</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121,300</w:t>
            </w:r>
          </w:p>
        </w:tc>
        <w:tc>
          <w:tcPr>
            <w:tcW w:w="1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117,250</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NET INCOME  . . . . . . . . . . . . . . . . .</w:t>
            </w:r>
          </w:p>
        </w:tc>
        <w:tc>
          <w:tcPr>
            <w:tcW w:w="34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220,817</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190,096</w:t>
            </w:r>
          </w:p>
        </w:tc>
        <w:tc>
          <w:tcPr>
            <w:tcW w:w="1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169,672</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REDEEMABLE PREFERRED STOCK DIVIDENDS  . . . .</w:t>
            </w:r>
          </w:p>
        </w:tc>
        <w:tc>
          <w:tcPr>
            <w:tcW w:w="34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(680)</w:t>
            </w:r>
          </w:p>
        </w:tc>
        <w:tc>
          <w:tcPr>
            <w:tcW w:w="16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NET INCOME AVAILABLE FOR COMMON SHARES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220,137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190,096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169,672</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EARNINGS PER COMMON SHARE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466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 December</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21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3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and cash equivalents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102,278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146,901</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marketable debt securities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12,756</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Accounts receivable, net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233,063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200,698</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Inventories   . . . . . .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24,427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26,766</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current assets  . .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19,449</w:t>
            </w:r>
          </w:p>
        </w:tc>
      </w:tr>
      <w:tr>
        <w:trPr>
          <w:trHeight w:val="166"/>
        </w:trPr>
        <w:tc>
          <w:tcPr>
            <w:tcW w:w="586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382,631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406,570</w:t>
            </w:r>
          </w:p>
        </w:tc>
      </w:tr>
      <w:tr>
        <w:trPr>
          <w:trHeight w:val="497"/>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INVESTMENTS IN AFFILIATES   . . . . . . . . . . . . . . . . . . . .</w:t>
            </w:r>
          </w:p>
        </w:tc>
        <w:tc>
          <w:tcPr>
            <w:tcW w:w="1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199,278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189,053</w:t>
            </w:r>
          </w:p>
        </w:tc>
      </w:tr>
      <w:tr>
        <w:trPr>
          <w:trHeight w:val="497"/>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Buildings   . . . . . . .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188,527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190,543</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Machinery, equipment, and fixtures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768,509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664,403</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Leasehold improvements  .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28,883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33,805</w:t>
            </w:r>
          </w:p>
        </w:tc>
      </w:tr>
      <w:tr>
        <w:trPr>
          <w:trHeight w:val="166"/>
        </w:trPr>
        <w:tc>
          <w:tcPr>
            <w:tcW w:w="586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985,919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888,751</w:t>
            </w:r>
          </w:p>
        </w:tc>
      </w:tr>
      <w:tr>
        <w:trPr>
          <w:trHeight w:val="331"/>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Less accumulated depreciation and amortization  . . . . . . . . .</w:t>
            </w:r>
          </w:p>
        </w:tc>
        <w:tc>
          <w:tcPr>
            <w:tcW w:w="18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(594,195)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(535,691)</w:t>
            </w:r>
          </w:p>
        </w:tc>
      </w:tr>
      <w:tr>
        <w:trPr>
          <w:trHeight w:val="166"/>
        </w:trPr>
        <w:tc>
          <w:tcPr>
            <w:tcW w:w="586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391,724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353,060</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Land  . . . . . . . . . .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34,332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32,513</w:t>
            </w: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Construction in progress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85,307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71,786</w:t>
            </w:r>
          </w:p>
        </w:tc>
      </w:tr>
      <w:tr>
        <w:trPr>
          <w:trHeight w:val="166"/>
        </w:trPr>
        <w:tc>
          <w:tcPr>
            <w:tcW w:w="586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511,363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457,359</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less accumulated amortization of</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$207,768 and $177,932   . . . . . . . . . . . . . . . . . . . . .</w:t>
            </w:r>
          </w:p>
        </w:tc>
        <w:tc>
          <w:tcPr>
            <w:tcW w:w="1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544,349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472,291</w:t>
            </w:r>
          </w:p>
        </w:tc>
      </w:tr>
      <w:tr>
        <w:trPr>
          <w:trHeight w:val="497"/>
        </w:trPr>
        <w:tc>
          <w:tcPr>
            <w:tcW w:w="5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CHARGES AND OTHER ASSETS   . . . . . . . . . . . . . . . .</w:t>
            </w:r>
          </w:p>
        </w:tc>
        <w:tc>
          <w:tcPr>
            <w:tcW w:w="18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232,790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207,620</w:t>
            </w:r>
          </w:p>
        </w:tc>
      </w:tr>
      <w:tr>
        <w:trPr>
          <w:trHeight w:val="166"/>
        </w:trPr>
        <w:tc>
          <w:tcPr>
            <w:tcW w:w="586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1,870,411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$1,732,893</w:t>
            </w:r>
          </w:p>
        </w:tc>
      </w:tr>
      <w:tr>
        <w:trPr>
          <w:trHeight w:val="166"/>
        </w:trPr>
        <w:tc>
          <w:tcPr>
            <w:tcW w:w="586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5"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338"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December 29, December 31,</w:t>
      </w:r>
    </w:p>
    <w:p>
      <w:pPr>
        <w:spacing w:after="0" w:line="7" w:lineRule="exact"/>
        <w:rPr>
          <w:sz w:val="20"/>
          <w:szCs w:val="20"/>
          <w:color w:val="auto"/>
        </w:rPr>
      </w:pPr>
    </w:p>
    <w:p>
      <w:pPr>
        <w:spacing w:after="0"/>
        <w:tabs>
          <w:tab w:leader="none" w:pos="7060" w:val="left"/>
          <w:tab w:leader="none" w:pos="8180" w:val="left"/>
        </w:tabs>
        <w:rPr>
          <w:sz w:val="20"/>
          <w:szCs w:val="20"/>
          <w:color w:val="auto"/>
        </w:rPr>
      </w:pPr>
      <w:r>
        <w:rPr>
          <w:rFonts w:ascii="Courier New" w:cs="Courier New" w:eastAsia="Courier New" w:hAnsi="Courier New"/>
          <w:sz w:val="14"/>
          <w:szCs w:val="14"/>
          <w:color w:val="auto"/>
        </w:rPr>
        <w:t>(in thousands, except share amounts)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and accrued liabilities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194,186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172,004</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Federal and state income taxes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5,381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3,494</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Deferred subscription revenue .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82,069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82,457</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 of long-term debt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50,222</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281,636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308,177</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OTHER LIABILITIES . . . . . . . . . . . . . . . . . . . . . . . . . . . . .</w:t>
            </w: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223,878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205,869</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DEFERRED INCOME TAXES . . . . . . .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30,147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34,643</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535,661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548,689</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REDEEMABLE PREFERRED STOCK, Series A, $1 par value, with a redemption and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liquidation value of $1,000 per share; 23,000 shares authorized; 11,947</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shares issued and outstanding .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11,947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PREFERRED STOCK, $1 par value; 977,000 shares authorized  . . . . . . . . .</w:t>
            </w: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Class A common stock, $1 par value; 7,000,000 shares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700"/>
              <w:spacing w:after="0"/>
              <w:rPr>
                <w:sz w:val="20"/>
                <w:szCs w:val="20"/>
                <w:color w:val="auto"/>
              </w:rPr>
            </w:pPr>
            <w:r>
              <w:rPr>
                <w:rFonts w:ascii="Courier New" w:cs="Courier New" w:eastAsia="Courier New" w:hAnsi="Courier New"/>
                <w:sz w:val="14"/>
                <w:szCs w:val="14"/>
                <w:color w:val="auto"/>
              </w:rPr>
              <w:t>authorized; 1,779,250 and 1,804,250 shares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700"/>
              <w:spacing w:after="0"/>
              <w:rPr>
                <w:sz w:val="20"/>
                <w:szCs w:val="20"/>
                <w:color w:val="auto"/>
              </w:rPr>
            </w:pPr>
            <w:r>
              <w:rPr>
                <w:rFonts w:ascii="Courier New" w:cs="Courier New" w:eastAsia="Courier New" w:hAnsi="Courier New"/>
                <w:sz w:val="14"/>
                <w:szCs w:val="14"/>
                <w:color w:val="auto"/>
              </w:rPr>
              <w:t>issued and outstanding  . .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1,804</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Class B common stock, $1 par value; 40,000,000 shares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700"/>
              <w:spacing w:after="0"/>
              <w:rPr>
                <w:sz w:val="20"/>
                <w:szCs w:val="20"/>
                <w:color w:val="auto"/>
              </w:rPr>
            </w:pPr>
            <w:r>
              <w:rPr>
                <w:rFonts w:ascii="Courier New" w:cs="Courier New" w:eastAsia="Courier New" w:hAnsi="Courier New"/>
                <w:sz w:val="14"/>
                <w:szCs w:val="14"/>
                <w:color w:val="auto"/>
              </w:rPr>
              <w:t>authorized; 18,220,750 and 18,195,750 shares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700"/>
              <w:spacing w:after="0"/>
              <w:rPr>
                <w:sz w:val="20"/>
                <w:szCs w:val="20"/>
                <w:color w:val="auto"/>
              </w:rPr>
            </w:pPr>
            <w:r>
              <w:rPr>
                <w:rFonts w:ascii="Courier New" w:cs="Courier New" w:eastAsia="Courier New" w:hAnsi="Courier New"/>
                <w:sz w:val="14"/>
                <w:szCs w:val="14"/>
                <w:color w:val="auto"/>
              </w:rPr>
              <w:t>issued; 9,131,165 and 9,201,163 shares outstanding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18,221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18,196</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Capital in excess of par value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26,455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24,941</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 . . . . . . . . . . . . . . . . .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2,002,359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1,832,706</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Cumulative foreign currency translation adjustment  . . . . . .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5,537</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Unrealized gain on available-for-sale securities (net of taxes) . . . .</w:t>
            </w:r>
          </w:p>
        </w:tc>
        <w:tc>
          <w:tcPr>
            <w:tcW w:w="2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3,155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3,224</w:t>
            </w:r>
          </w:p>
        </w:tc>
      </w:tr>
      <w:tr>
        <w:trPr>
          <w:trHeight w:val="166"/>
        </w:trPr>
        <w:tc>
          <w:tcPr>
            <w:tcW w:w="6600" w:type="dxa"/>
            <w:vAlign w:val="bottom"/>
          </w:tcPr>
          <w:p>
            <w:pPr>
              <w:ind w:left="360"/>
              <w:spacing w:after="0"/>
              <w:rPr>
                <w:sz w:val="20"/>
                <w:szCs w:val="20"/>
                <w:color w:val="auto"/>
              </w:rPr>
            </w:pPr>
            <w:r>
              <w:rPr>
                <w:rFonts w:ascii="Courier New" w:cs="Courier New" w:eastAsia="Courier New" w:hAnsi="Courier New"/>
                <w:sz w:val="14"/>
                <w:szCs w:val="14"/>
                <w:color w:val="auto"/>
              </w:rPr>
              <w:t>Cost of 9,089,585 and 8,994,587 shares of Class B</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700"/>
              <w:spacing w:after="0"/>
              <w:rPr>
                <w:sz w:val="20"/>
                <w:szCs w:val="20"/>
                <w:color w:val="auto"/>
              </w:rPr>
            </w:pPr>
            <w:r>
              <w:rPr>
                <w:rFonts w:ascii="Courier New" w:cs="Courier New" w:eastAsia="Courier New" w:hAnsi="Courier New"/>
                <w:sz w:val="14"/>
                <w:szCs w:val="14"/>
                <w:color w:val="auto"/>
              </w:rPr>
              <w:t>common stock held in treasury   . . . . . . . . . . . . . . . . . .</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(733,829)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(702,204)</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1,322,803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1,184,204</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1,870,411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$1,732,893</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5"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7500"/>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640"/>
        <w:spacing w:after="0"/>
        <w:tabs>
          <w:tab w:leader="none" w:pos="8940" w:val="left"/>
        </w:tabs>
        <w:rPr>
          <w:sz w:val="20"/>
          <w:szCs w:val="20"/>
          <w:color w:val="auto"/>
        </w:rPr>
      </w:pPr>
      <w:r>
        <w:rPr>
          <w:rFonts w:ascii="Courier New" w:cs="Courier New" w:eastAsia="Courier New" w:hAnsi="Courier New"/>
          <w:sz w:val="14"/>
          <w:szCs w:val="14"/>
          <w:color w:val="auto"/>
        </w:rPr>
        <w:t>December 29, December 31,</w:t>
        <w:tab/>
        <w:t>January 1,</w:t>
      </w:r>
    </w:p>
    <w:p>
      <w:pPr>
        <w:spacing w:after="0" w:line="7" w:lineRule="exact"/>
        <w:rPr>
          <w:sz w:val="20"/>
          <w:szCs w:val="20"/>
          <w:color w:val="auto"/>
        </w:rPr>
      </w:pPr>
    </w:p>
    <w:p>
      <w:pPr>
        <w:spacing w:after="0"/>
        <w:tabs>
          <w:tab w:leader="none" w:pos="6960" w:val="left"/>
          <w:tab w:leader="none" w:pos="8080" w:val="left"/>
          <w:tab w:leader="none" w:pos="912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OPERATING ACTIVITIES: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Net income. . . . . . . . . .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220,817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190,096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169,672</w:t>
            </w:r>
          </w:p>
        </w:tc>
      </w:tr>
      <w:tr>
        <w:trPr>
          <w:trHeight w:val="166"/>
        </w:trPr>
        <w:tc>
          <w:tcPr>
            <w:tcW w:w="6600" w:type="dxa"/>
            <w:vAlign w:val="bottom"/>
          </w:tcPr>
          <w:p>
            <w:pPr>
              <w:jc w:val="right"/>
              <w:ind w:right="1272"/>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00" w:type="dxa"/>
            <w:vAlign w:val="bottom"/>
          </w:tcPr>
          <w:p>
            <w:pPr>
              <w:jc w:val="right"/>
              <w:ind w:right="3852"/>
              <w:spacing w:after="0"/>
              <w:rPr>
                <w:sz w:val="20"/>
                <w:szCs w:val="20"/>
                <w:color w:val="auto"/>
              </w:rPr>
            </w:pPr>
            <w:r>
              <w:rPr>
                <w:rFonts w:ascii="Courier New" w:cs="Courier New" w:eastAsia="Courier New" w:hAnsi="Courier New"/>
                <w:sz w:val="14"/>
                <w:szCs w:val="14"/>
                <w:color w:val="auto"/>
              </w:rPr>
              <w:t>by operating activities: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00" w:type="dxa"/>
            <w:vAlign w:val="bottom"/>
          </w:tcPr>
          <w:p>
            <w:pPr>
              <w:ind w:left="78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plant, and equipment  . . . . . . .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65,103</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65,850</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61,950</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Amortization of goodwill and other intangibles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29,836</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31,429</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25,393</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Gain from disposition of businesses, net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(3,112)</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(1,341)</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Equity in earnings of affiliates, net of distributions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(11,099)</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(18,090)</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(4,333)</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Provision for deferred income taxes  . . .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(4,273)</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5,408</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(6,882)</w:t>
            </w:r>
          </w:p>
        </w:tc>
      </w:tr>
      <w:tr>
        <w:trPr>
          <w:trHeight w:val="166"/>
        </w:trPr>
        <w:tc>
          <w:tcPr>
            <w:tcW w:w="6600" w:type="dxa"/>
            <w:vAlign w:val="bottom"/>
          </w:tcPr>
          <w:p>
            <w:pPr>
              <w:ind w:left="780"/>
              <w:spacing w:after="0"/>
              <w:rPr>
                <w:sz w:val="20"/>
                <w:szCs w:val="20"/>
                <w:color w:val="auto"/>
              </w:rPr>
            </w:pPr>
            <w:r>
              <w:rPr>
                <w:rFonts w:ascii="Courier New" w:cs="Courier New" w:eastAsia="Courier New" w:hAnsi="Courier New"/>
                <w:sz w:val="14"/>
                <w:szCs w:val="14"/>
                <w:color w:val="auto"/>
              </w:rPr>
              <w:t>Change in assets and liabilities: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(Increase) in accounts receivable, net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(31,444)</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(25,579)</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(34,543)</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Decrease (increase) in inventories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2,339</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(6,388)</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(3,959)</w:t>
            </w:r>
          </w:p>
        </w:tc>
      </w:tr>
      <w:tr>
        <w:trPr>
          <w:trHeight w:val="166"/>
        </w:trPr>
        <w:tc>
          <w:tcPr>
            <w:tcW w:w="6600" w:type="dxa"/>
            <w:vAlign w:val="bottom"/>
          </w:tcPr>
          <w:p>
            <w:pPr>
              <w:ind w:left="1040"/>
              <w:spacing w:after="0"/>
              <w:rPr>
                <w:sz w:val="20"/>
                <w:szCs w:val="20"/>
                <w:color w:val="auto"/>
              </w:rPr>
            </w:pPr>
            <w:r>
              <w:rPr>
                <w:rFonts w:ascii="Courier New" w:cs="Courier New" w:eastAsia="Courier New" w:hAnsi="Courier New"/>
                <w:sz w:val="14"/>
                <w:szCs w:val="14"/>
                <w:color w:val="auto"/>
              </w:rPr>
              <w:t>Increase (decrease) in accounts payable and</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accrued liabilities  . . . . . .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26,923</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(15,507)</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17,376</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Increase (decrease) in income taxes payable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1,887</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(3,099)</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(9,133)</w:t>
            </w:r>
          </w:p>
        </w:tc>
      </w:tr>
      <w:tr>
        <w:trPr>
          <w:trHeight w:val="166"/>
        </w:trPr>
        <w:tc>
          <w:tcPr>
            <w:tcW w:w="6600" w:type="dxa"/>
            <w:vAlign w:val="bottom"/>
          </w:tcPr>
          <w:p>
            <w:pPr>
              <w:ind w:left="1040"/>
              <w:spacing w:after="0"/>
              <w:rPr>
                <w:sz w:val="20"/>
                <w:szCs w:val="20"/>
                <w:color w:val="auto"/>
              </w:rPr>
            </w:pPr>
            <w:r>
              <w:rPr>
                <w:rFonts w:ascii="Courier New" w:cs="Courier New" w:eastAsia="Courier New" w:hAnsi="Courier New"/>
                <w:sz w:val="14"/>
                <w:szCs w:val="14"/>
                <w:color w:val="auto"/>
              </w:rPr>
              <w:t>(Increase) decrease in other assets and other liabilities, net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(19,635)</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13,074</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(20,192)</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Other. . . . . . . . . . . . . . . . .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10,093</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10,605</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9,110</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Net cash provided by operating activities   . . . . . . . . . .</w:t>
            </w:r>
          </w:p>
        </w:tc>
        <w:tc>
          <w:tcPr>
            <w:tcW w:w="30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287,435</w:t>
            </w:r>
          </w:p>
        </w:tc>
        <w:tc>
          <w:tcPr>
            <w:tcW w:w="1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246,458</w:t>
            </w:r>
          </w:p>
        </w:tc>
        <w:tc>
          <w:tcPr>
            <w:tcW w:w="2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204,459</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Net proceeds from sale of businesses   . . . . . . . . . . . . . . . . .</w:t>
            </w:r>
          </w:p>
        </w:tc>
        <w:tc>
          <w:tcPr>
            <w:tcW w:w="30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3,517</w:t>
            </w:r>
          </w:p>
        </w:tc>
        <w:tc>
          <w:tcPr>
            <w:tcW w:w="1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32,743</w:t>
            </w:r>
          </w:p>
        </w:tc>
        <w:tc>
          <w:tcPr>
            <w:tcW w:w="2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Purchases of property, plant, and equipment  . .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(79,981)</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(121,697)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(74,642)</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Purchases of marketable debt securities  . .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(55,649)</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(38,994)</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Maturities and sales of marketable debt securities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12,821</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67,453</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274,776</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Investments in certain businesses  . . . . . . .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(147,471)</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(1,757)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(281,937)</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Other. . . . . . . . . . . . . . . . . . . .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784</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(1,124)</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Net cash used in investing activities   . . . . . . . . . . . .</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(210,330)</w:t>
            </w:r>
          </w:p>
        </w:tc>
        <w:tc>
          <w:tcPr>
            <w:tcW w:w="16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(78,355)</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(121,921)</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Principal payments on debt   . . . . . . . . . . . . . . . . . . . . . .</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(50,209)</w:t>
            </w:r>
          </w:p>
        </w:tc>
        <w:tc>
          <w:tcPr>
            <w:tcW w:w="1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(1,400)</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Issuance of redeemable preferred stock   . .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11,947</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Dividends paid   . . . . . . . . . . . . . . . .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(51,164)</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(48,887)</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(48,721)</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Common shares repurchased  . . . . . . . . . . . . . . . . . . . . . . .</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(32,302)</w:t>
            </w:r>
          </w:p>
        </w:tc>
        <w:tc>
          <w:tcPr>
            <w:tcW w:w="16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(89,584)</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(86,660)</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Net cash used in financing activities   . . . . . . . . . . . .</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(121,728)</w:t>
            </w:r>
          </w:p>
        </w:tc>
        <w:tc>
          <w:tcPr>
            <w:tcW w:w="16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(138,471)</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(136,781)</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NET (DECREASE) INCREASE IN CASH AND CASH EQUIVALENTS  . . . . . . . . . . .</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(44,623)</w:t>
            </w:r>
          </w:p>
        </w:tc>
        <w:tc>
          <w:tcPr>
            <w:tcW w:w="16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29,632</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(54,243)</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CASH AND CASH EQUIVALENTS AT BEGINNING OF YEAR  . . . . . . . . . . . . . .</w:t>
            </w:r>
          </w:p>
        </w:tc>
        <w:tc>
          <w:tcPr>
            <w:tcW w:w="30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146,901</w:t>
            </w:r>
          </w:p>
        </w:tc>
        <w:tc>
          <w:tcPr>
            <w:tcW w:w="16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117,269</w:t>
            </w:r>
          </w:p>
        </w:tc>
        <w:tc>
          <w:tcPr>
            <w:tcW w:w="20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171,512</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CASH AND CASH EQUIVALENTS AT END OF YEAR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102,278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146,901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117,269</w:t>
            </w:r>
          </w:p>
        </w:tc>
      </w:tr>
      <w:tr>
        <w:trPr>
          <w:trHeight w:val="166"/>
        </w:trPr>
        <w:tc>
          <w:tcPr>
            <w:tcW w:w="660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6600" w:type="dxa"/>
            <w:vAlign w:val="bottom"/>
          </w:tcPr>
          <w:p>
            <w:pPr>
              <w:spacing w:after="0"/>
              <w:rPr>
                <w:sz w:val="20"/>
                <w:szCs w:val="20"/>
                <w:color w:val="auto"/>
              </w:rPr>
            </w:pPr>
            <w:r>
              <w:rPr>
                <w:rFonts w:ascii="Courier New" w:cs="Courier New" w:eastAsia="Courier New" w:hAnsi="Courier New"/>
                <w:sz w:val="14"/>
                <w:szCs w:val="14"/>
                <w:color w:val="auto"/>
              </w:rPr>
              <w:t>Cash paid during the year for:</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Income taxes   . . . . . . . . . .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122,000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134,700</w:t>
            </w:r>
          </w:p>
        </w:tc>
      </w:tr>
      <w:tr>
        <w:trPr>
          <w:trHeight w:val="166"/>
        </w:trPr>
        <w:tc>
          <w:tcPr>
            <w:tcW w:w="6600" w:type="dxa"/>
            <w:vAlign w:val="bottom"/>
          </w:tcPr>
          <w:p>
            <w:pPr>
              <w:jc w:val="right"/>
              <w:ind w:right="72"/>
              <w:spacing w:after="0"/>
              <w:rPr>
                <w:sz w:val="20"/>
                <w:szCs w:val="20"/>
                <w:color w:val="auto"/>
              </w:rPr>
            </w:pPr>
            <w:r>
              <w:rPr>
                <w:rFonts w:ascii="Courier New" w:cs="Courier New" w:eastAsia="Courier New" w:hAnsi="Courier New"/>
                <w:sz w:val="14"/>
                <w:szCs w:val="14"/>
                <w:color w:val="auto"/>
              </w:rPr>
              <w:t>Interest. . . . . . . . . . . . . . . . . . . . . . . . . . . . .</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5,115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5,200</w:t>
            </w:r>
          </w:p>
        </w:tc>
      </w:tr>
    </w:tbl>
    <w:p>
      <w:pPr>
        <w:spacing w:after="0" w:line="335"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ectPr>
          <w:pgSz w:w="11900" w:h="16838" w:orient="portrait"/>
          <w:cols w:equalWidth="0" w:num="1">
            <w:col w:w="10239"/>
          </w:cols>
          <w:pgMar w:left="2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5"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in Common Shareholders' Equity</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Cumulative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Unrealized</w:t>
            </w:r>
          </w:p>
        </w:tc>
        <w:tc>
          <w:tcPr>
            <w:tcW w:w="86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180" w:type="dxa"/>
            <w:vAlign w:val="bottom"/>
          </w:tcPr>
          <w:p>
            <w:pPr>
              <w:ind w:left="220"/>
              <w:spacing w:after="0"/>
              <w:rPr>
                <w:sz w:val="20"/>
                <w:szCs w:val="20"/>
                <w:color w:val="auto"/>
              </w:rPr>
            </w:pPr>
            <w:r>
              <w:rPr>
                <w:rFonts w:ascii="Courier New" w:cs="Courier New" w:eastAsia="Courier New" w:hAnsi="Courier New"/>
                <w:sz w:val="14"/>
                <w:szCs w:val="14"/>
                <w:color w:val="auto"/>
              </w:rPr>
              <w:t>Gain on</w:t>
            </w:r>
          </w:p>
        </w:tc>
        <w:tc>
          <w:tcPr>
            <w:tcW w:w="86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A</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Class B</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Capital in</w:t>
            </w:r>
          </w:p>
        </w:tc>
        <w:tc>
          <w:tcPr>
            <w:tcW w:w="100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Currency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Available-</w:t>
            </w:r>
          </w:p>
        </w:tc>
        <w:tc>
          <w:tcPr>
            <w:tcW w:w="86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Common</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Excess of</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Retained</w:t>
            </w: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Translation</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for-Sale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Treasury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Stock</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Par Value</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Earnings</w:t>
            </w: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JANUARY 2, 1994 . . . . . . . . . . . .</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$18,157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$21,354</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$1,570,546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$(527,389)</w:t>
            </w: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for the year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169,672</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common stock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 per share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(48,721)</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Repurchase of 366,500 shares of</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common stock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(86,660)</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Restricted stock award forfeitures of 811</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shares, net of issuance of Class B common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  . . .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2,420</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on available-for-sale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securities (net of taxes)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2,933</w:t>
            </w: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 . . .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JANUARY 1, 1995 . . . . . . . . . . . .</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1,843</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18,157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21,273</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1,691,497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5,328</w:t>
            </w:r>
          </w:p>
        </w:tc>
        <w:tc>
          <w:tcPr>
            <w:tcW w:w="4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(614,098)</w:t>
            </w: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for the year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190,096</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common stock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$4.40 per share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(48,887)</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Repurchase of 361,106 shares of</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common stock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(89,584)</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Issuance of 20,465 shares of Class B common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stock, net of restricted stock award</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forfeitures.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3,403</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on available-for-sale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securities (net of taxes)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291</w:t>
            </w: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Conversion of Class A common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 to Class B common stock  . . . . . .</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 . . .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DECEMBER 31, 1995 . . . . . . . . . . .</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1,804</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18,196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24,941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1,832,706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5,537</w:t>
            </w:r>
          </w:p>
        </w:tc>
        <w:tc>
          <w:tcPr>
            <w:tcW w:w="44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(702,204)</w:t>
            </w: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for the year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220,817</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common stock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$4.60 per share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(50,484)</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redeemable preferred stock</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(680)</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Repurchase of 103,642 shares of</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common stock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(32,302)</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Issuance of 8,644 shares of Class B common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stock, net of restricted stock award</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forfeitures.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adjustment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(874)</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Unrealized gain on available-for-sale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securities (net of taxes)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w:t>
            </w:r>
          </w:p>
        </w:tc>
        <w:tc>
          <w:tcPr>
            <w:tcW w:w="100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Conversion of Class A common</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stock to Class B common stock  . . . . . .</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 . . . . . . . . . . . . . . . . . .</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w:t>
            </w: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 DECEMBER 29, 1996 . . . . . . . . . . .</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$1,779</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$26,455</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$2,002,359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$4,663</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$(733,829)</w:t>
            </w:r>
          </w:p>
        </w:tc>
      </w:tr>
      <w:tr>
        <w:trPr>
          <w:trHeight w:val="166"/>
        </w:trPr>
        <w:tc>
          <w:tcPr>
            <w:tcW w:w="42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5080"/>
        <w:spacing w:after="0" w:line="255" w:lineRule="auto"/>
        <w:rPr>
          <w:sz w:val="20"/>
          <w:szCs w:val="20"/>
          <w:color w:val="auto"/>
        </w:rPr>
      </w:pPr>
      <w:r>
        <w:rPr>
          <w:rFonts w:ascii="Courier New" w:cs="Courier New" w:eastAsia="Courier New" w:hAnsi="Courier New"/>
          <w:sz w:val="14"/>
          <w:szCs w:val="14"/>
          <w:color w:val="auto"/>
        </w:rPr>
        <w:t>The information on pages 30 through 39 is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540"/>
          </w:cols>
          <w:pgMar w:left="220" w:top="285" w:right="139" w:bottom="1440" w:gutter="0" w:footer="0" w:header="0"/>
        </w:sectPr>
      </w:pPr>
    </w:p>
    <w:bookmarkStart w:id="30" w:name="page31"/>
    <w:bookmarkEnd w:id="30"/>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Washington Post Company (the company) operates principally in four areas of the media business: newspaper publishing, television broadcasting, magazine publishing, and cable television. Segment data is set forth in Note M.</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years 1996, 1995, and 1994, which ended December 29, 1996, December 31, 1995, and January 1, 1995, respectively, included 52 weeks. With the exception of the newspaper publishing operations, subsidiaries of the company report on a calendar-year basis.</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Actual results could differ from those estimates.</w:t>
      </w:r>
    </w:p>
    <w:p>
      <w:pPr>
        <w:spacing w:after="0" w:line="162"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CASH EQUIVALENTS. Short-term investments with original maturities of 90 days or less are considered cash equivalents. The carrying amount reported approximates fair value.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INVESTMENTS IN MARKETABLE SECURITIES. Marketable securities held to maturity consist of debt instruments that mature over 90 days from the purchase date and are stated at cost plus accrued interest, which approximates fair value. At December 31, 1995, the company's investments in marketable debt securities consisted of U.S. Government and Government Agency obligations. Other investments in marketable equity securities available for sale are classified in "Deferred charges and other assets" in the Consolidated Balance Sheets. Unrealized gains or losses (net of taxes) relating to such investments are reported separately in the "Unrealized gain on available-for-sale securities (net of taxes)" in the Consolidated Balance Sheets.</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16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or losses of affiliates.</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12 years for machinery and equipment, 20 to 50 years for buildings, and 5 to 20 years for land improvements. The costs of leasehold improvements are amortized over the lesser of the useful lives or the terms of the respective leases.</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are being amortized by use of the straight-line method over various periods up to 40 years.</w:t>
      </w:r>
    </w:p>
    <w:p>
      <w:pPr>
        <w:spacing w:after="0" w:line="165"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IMPAIRMENT OF LONG-LIVED ASSETS. Effective January 1, 1996, the company adopted Statement of Financial Accounting Standards No. 121 (FAS 121), "Accounting for Impairment of Long-Lived Assets and for Long-Lived Assets to be Disposed Of."</w:t>
      </w:r>
    </w:p>
    <w:p>
      <w:pPr>
        <w:spacing w:after="0" w:line="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FAS 121 requires that long-lived assets and certain identifiable intangibles, including goodwill, to be held and used by an entity, be reviewed for impairment whenever events or changes in circumstances indicate that the carrying amount of an asset may not be recoverable. Upon adoption of this standard, the company evaluated its long-lived assets using projected undiscounted future cash flows and operating income for each subsidiary and determined that no material impairment of these assets existed at January 1, 1996, and, accordingly, no loss was recognized. The company believes that no material impairment existed at December 29, 1996.</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PROGRAM RIGHTS. The broadcast subsidiaries are parties to agreements that entitle them to show syndicated and other programs on television. The cost of such program rights is recognized as the gross amount of the related liability when the programs are available for broadcasting. The cost is charged to operations using accelerated and straight-line rates that appropriately match the cost of programming with associated revenues. The unamortized cost of such rights and the liability for future payments under these agreements are included in the Consolidated Balance Sheets.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DEFERRED SUBSCRIPTION REVENUE AND MAGAZINE SUBSCRIPTION PROCUREMENT COSTS. Deferred subscription revenue, which primarily represents amounts received from customers in advance of magazine and newspaper deliveries, is included in revenues over the subscription term. Deferred subscription revenue to be earned after one year is included in "Other liabilities" in the Consolidated Balance Sheets. Subscription procurement costs are charged to operations as incurred.</w:t>
      </w:r>
    </w:p>
    <w:p>
      <w:pPr>
        <w:spacing w:after="0" w:line="33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INCOME TAXES. The provision for income taxes is determined in accordance with Statement of Financial Accounting Standards No. 109, "Accounting for Income Taxes," which requires the use of the asset and liability approach. Under this approach, deferred taxes represent the expected future tax consequences of temporary differences between the carrying amounts and tax bases of assets and liabilities.</w:t>
      </w:r>
    </w:p>
    <w:p>
      <w:pPr>
        <w:sectPr>
          <w:pgSz w:w="11900" w:h="16885" w:orient="portrait"/>
          <w:cols w:equalWidth="0" w:num="1">
            <w:col w:w="10239"/>
          </w:cols>
          <w:pgMar w:left="220" w:top="285" w:right="1440" w:bottom="0" w:gutter="0" w:footer="0" w:header="0"/>
        </w:sectPr>
      </w:pPr>
    </w:p>
    <w:bookmarkStart w:id="31" w:name="page32"/>
    <w:bookmarkEnd w:id="31"/>
    <w:p>
      <w:pPr>
        <w:ind w:right="3419"/>
        <w:spacing w:after="0" w:line="252"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307" w:right="1440" w:bottom="1440" w:gutter="0" w:footer="0" w:header="0"/>
        </w:sectPr>
      </w:pPr>
    </w:p>
    <w:bookmarkStart w:id="32" w:name="page33"/>
    <w:bookmarkEnd w:id="32"/>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separately in the "Cumulative foreign currency translation adjustment" in the Consolidated Balance Sheets.</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 care and life insurance benefits for retired employees. The expected cost of providing these postretirement benefits is accrued over the years that employees render services.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STOCK-BASED COMPENSATION. Effective January 1, 1996, the company adopted Statement of Financial Accounting Standards No. 123 (FAS 123), "Accounting for Stock-Based Compensation." In accordance with the standard, the company has elected to continue to measure compensation expense for its stock option plan using the intrinsic value method prescribed by Accounting Principles Board Opinion No. 25, "Accounting for Stock Issued to Employees"; accordingly, the company does not recognize compensation expense for its stock option plan. Pro forma disclosures of net income and earnings per share as if the fair-value based method prescribed by FAS 123 had been applied in measuring compensation expense are provided in Note 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ACCOUNTS RECEIVABLE AND ACCOUNTS PAYABLE AND ACCRUED LIABILITIES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Accounts receivable at December 29, 1996, and December 31, 1995, consist of the following (in thousands):</w:t>
      </w:r>
    </w:p>
    <w:p>
      <w:pPr>
        <w:spacing w:after="0" w:line="200" w:lineRule="exact"/>
        <w:rPr>
          <w:sz w:val="20"/>
          <w:szCs w:val="20"/>
          <w:color w:val="auto"/>
        </w:rPr>
      </w:pPr>
    </w:p>
    <w:p>
      <w:pPr>
        <w:spacing w:after="0" w:line="291" w:lineRule="exact"/>
        <w:rPr>
          <w:sz w:val="20"/>
          <w:szCs w:val="20"/>
          <w:color w:val="auto"/>
        </w:rPr>
      </w:pPr>
    </w:p>
    <w:p>
      <w:pPr>
        <w:ind w:left="3720"/>
        <w:spacing w:after="0"/>
        <w:tabs>
          <w:tab w:leader="none" w:pos="45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Accounts receivable, less estimated</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returns, doubtful accounts</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allowances of $48,388</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$41,964   . . . . . . . . . .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$220,168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$188,845</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Other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 . . . . . . . . . . . . . .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11,853</w:t>
            </w:r>
          </w:p>
        </w:tc>
      </w:tr>
      <w:tr>
        <w:trPr>
          <w:trHeight w:val="166"/>
        </w:trPr>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$233,063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$200,698</w:t>
            </w:r>
          </w:p>
        </w:tc>
      </w:tr>
      <w:tr>
        <w:trPr>
          <w:trHeight w:val="166"/>
        </w:trPr>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payable and accrued liabilities at December 29, 1996,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consist of the following (in thousands):</w:t>
      </w:r>
    </w:p>
    <w:p>
      <w:pPr>
        <w:spacing w:after="0" w:line="200" w:lineRule="exact"/>
        <w:rPr>
          <w:sz w:val="20"/>
          <w:szCs w:val="20"/>
          <w:color w:val="auto"/>
        </w:rPr>
      </w:pPr>
    </w:p>
    <w:p>
      <w:pPr>
        <w:spacing w:after="0" w:line="304" w:lineRule="exact"/>
        <w:rPr>
          <w:sz w:val="20"/>
          <w:szCs w:val="20"/>
          <w:color w:val="auto"/>
        </w:rPr>
      </w:pPr>
    </w:p>
    <w:p>
      <w:pPr>
        <w:ind w:left="3720"/>
        <w:spacing w:after="0"/>
        <w:tabs>
          <w:tab w:leader="none" w:pos="45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expenses  . . . . . . . . . . . .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$121,485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$ 97,520</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Accrued payroll and related benefits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40,781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Accrued interest expense  . . . . .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4,232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Deferred tuition revenue  . . . . .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15,862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Due to affiliates (newsprint) . . . .</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13,609</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$194,186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$172,004</w:t>
            </w:r>
          </w:p>
        </w:tc>
      </w:tr>
      <w:tr>
        <w:trPr>
          <w:trHeight w:val="166"/>
        </w:trPr>
        <w:tc>
          <w:tcPr>
            <w:tcW w:w="33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INVESTMENTS IN AFFILIATES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company's investments in affiliates at December 29, 1996, and December 31, 1995, include the following (in thousands):</w:t>
      </w:r>
    </w:p>
    <w:p>
      <w:pPr>
        <w:spacing w:after="0" w:line="200" w:lineRule="exact"/>
        <w:rPr>
          <w:sz w:val="20"/>
          <w:szCs w:val="20"/>
          <w:color w:val="auto"/>
        </w:rPr>
      </w:pPr>
    </w:p>
    <w:p>
      <w:pPr>
        <w:spacing w:after="0" w:line="291" w:lineRule="exact"/>
        <w:rPr>
          <w:sz w:val="20"/>
          <w:szCs w:val="20"/>
          <w:color w:val="auto"/>
        </w:rPr>
      </w:pPr>
    </w:p>
    <w:p>
      <w:pPr>
        <w:ind w:left="3720"/>
        <w:spacing w:after="0"/>
        <w:tabs>
          <w:tab w:leader="none" w:pos="45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Cowles Media Company  . . . . . . . .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$ 86,087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$ 83,097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Newsprint mills . . . . . . . . . . .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87,122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77,018</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 . . . . . . . . . . . . . . .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28,938</w:t>
            </w:r>
          </w:p>
        </w:tc>
      </w:tr>
      <w:tr>
        <w:trPr>
          <w:trHeight w:val="166"/>
        </w:trPr>
        <w:tc>
          <w:tcPr>
            <w:tcW w:w="34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$189,053</w:t>
            </w:r>
          </w:p>
        </w:tc>
      </w:tr>
      <w:tr>
        <w:trPr>
          <w:trHeight w:val="166"/>
        </w:trPr>
        <w:tc>
          <w:tcPr>
            <w:tcW w:w="346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company's investments in affiliates include a 28 percent interest in the stock of Cowles Media Company, which owns and operates the Minneapolis Star Tribune and several other smaller properties.</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company's interest in newsprint mills includes a 49 percent interest in the common stock of Bowater Mersey Paper Company Limited, which owns and operates a newsprint mill in Nova Scotia and 35 percent limited partnership interests in both Bear Island Paper Company, which owns and operates a newsprint mill near Richmond, Virginia, and Bear Island Timberlands Company, which owns timberland and supplies Bear Island Paper Company with a major portion of its wood requirements. Operating costs and expenses of the company include newsprint supplied by Bowater, Inc. (parent to Bowater Mersey Paper</w:t>
      </w:r>
    </w:p>
    <w:p>
      <w:pPr>
        <w:sectPr>
          <w:pgSz w:w="11900" w:h="16886" w:orient="portrait"/>
          <w:cols w:equalWidth="0" w:num="1">
            <w:col w:w="10239"/>
          </w:cols>
          <w:pgMar w:left="220" w:top="285" w:right="1440" w:bottom="0" w:gutter="0" w:footer="0" w:header="0"/>
        </w:sectPr>
      </w:pPr>
    </w:p>
    <w:bookmarkStart w:id="33" w:name="page34"/>
    <w:bookmarkEnd w:id="33"/>
    <w:p>
      <w:pPr>
        <w:ind w:right="3679"/>
        <w:spacing w:after="0" w:line="255" w:lineRule="auto"/>
        <w:rPr>
          <w:sz w:val="20"/>
          <w:szCs w:val="20"/>
          <w:color w:val="auto"/>
        </w:rPr>
      </w:pPr>
      <w:r>
        <w:rPr>
          <w:rFonts w:ascii="Courier New" w:cs="Courier New" w:eastAsia="Courier New" w:hAnsi="Courier New"/>
          <w:sz w:val="14"/>
          <w:szCs w:val="14"/>
          <w:color w:val="auto"/>
        </w:rPr>
        <w:t>Company), and Bear Island Paper Company, the cost of which was approximately $67,200,000 in 1996, $73,600,000 in 1995, and $53,200,000 in 1994.</w:t>
      </w:r>
    </w:p>
    <w:p>
      <w:pPr>
        <w:spacing w:after="0" w:line="160"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The company's other investments represent a 50 percent common stock interest in the International Herald Tribune newspaper, published near Paris, France, and a 50 percent common stock interest in the Los Angeles Times-Washington Post News Service, Inc.</w:t>
      </w:r>
    </w:p>
    <w:p>
      <w:pPr>
        <w:spacing w:after="0" w:line="162"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Summarized financial data for the affiliates' operations are as follows (in thousands):</w:t>
      </w:r>
    </w:p>
    <w:p>
      <w:pPr>
        <w:spacing w:after="0" w:line="200" w:lineRule="exact"/>
        <w:rPr>
          <w:sz w:val="20"/>
          <w:szCs w:val="20"/>
          <w:color w:val="auto"/>
        </w:rPr>
      </w:pPr>
    </w:p>
    <w:p>
      <w:pPr>
        <w:spacing w:after="0" w:line="291" w:lineRule="exact"/>
        <w:rPr>
          <w:sz w:val="20"/>
          <w:szCs w:val="20"/>
          <w:color w:val="auto"/>
        </w:rPr>
      </w:pPr>
    </w:p>
    <w:p>
      <w:pPr>
        <w:ind w:left="2420"/>
        <w:spacing w:after="0"/>
        <w:tabs>
          <w:tab w:leader="none" w:pos="3340" w:val="left"/>
          <w:tab w:leader="none" w:pos="43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POSITION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Working capital . . .</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$(82,505)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(125,667)</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equipment . . .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411,644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415,874</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407,235</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Total assets  . . .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788,024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791,748</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749,165</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Long-term debt  . .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158,999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165,284</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180,988</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equity  . . . .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304,828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265,918</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213,484</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Operating revenues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$918,148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$904,482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766,232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Operating income  .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115,738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120,843</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46,741</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income  . . . .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68,918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69,070</w:t>
            </w:r>
          </w:p>
        </w:tc>
        <w:tc>
          <w:tcPr>
            <w:tcW w:w="1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141" w:right="1440" w:bottom="1440" w:gutter="0" w:footer="0" w:header="0"/>
        </w:sectPr>
      </w:pPr>
    </w:p>
    <w:bookmarkStart w:id="34" w:name="page35"/>
    <w:bookmarkEnd w:id="34"/>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200" w:lineRule="exact"/>
        <w:rPr>
          <w:sz w:val="20"/>
          <w:szCs w:val="20"/>
          <w:color w:val="auto"/>
        </w:rPr>
      </w:pPr>
    </w:p>
    <w:p>
      <w:pPr>
        <w:spacing w:after="0" w:line="291" w:lineRule="exact"/>
        <w:rPr>
          <w:sz w:val="20"/>
          <w:szCs w:val="20"/>
          <w:color w:val="auto"/>
        </w:rPr>
      </w:pPr>
    </w:p>
    <w:p>
      <w:pPr>
        <w:ind w:left="3360"/>
        <w:spacing w:after="0"/>
        <w:tabs>
          <w:tab w:leader="none" w:pos="43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Beginning investment  . . . .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$189,053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$170,754</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Equity in earnings  . . . . .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19,702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24,512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Dividends and distributions</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00" w:type="dxa"/>
            <w:vAlign w:val="bottom"/>
          </w:tcPr>
          <w:p>
            <w:pPr>
              <w:ind w:left="360"/>
              <w:spacing w:after="0"/>
              <w:rPr>
                <w:sz w:val="20"/>
                <w:szCs w:val="20"/>
                <w:color w:val="auto"/>
              </w:rPr>
            </w:pPr>
            <w:r>
              <w:rPr>
                <w:rFonts w:ascii="Courier New" w:cs="Courier New" w:eastAsia="Courier New" w:hAnsi="Courier New"/>
                <w:sz w:val="14"/>
                <w:szCs w:val="14"/>
                <w:color w:val="auto"/>
              </w:rPr>
              <w:t>received  . . . . . . . . .</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(6,422)</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w:t>
            </w:r>
          </w:p>
        </w:tc>
      </w:tr>
      <w:tr>
        <w:trPr>
          <w:trHeight w:val="166"/>
        </w:trPr>
        <w:tc>
          <w:tcPr>
            <w:tcW w:w="29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Ending investment . . . . . . .</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$199,278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$189,053</w:t>
            </w:r>
          </w:p>
        </w:tc>
      </w:tr>
      <w:tr>
        <w:trPr>
          <w:trHeight w:val="166"/>
        </w:trPr>
        <w:tc>
          <w:tcPr>
            <w:tcW w:w="290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At December 29, 1996, the unamortized excess of the company's investments over its equity in the underlying net assets of its affiliates at the dates of acquisition was approximately $78,500,000. Amortization included in "Equity in earnings of affiliates" in the Consolidated Statements of Income was approximately $2,600,000 for the years ended December 29, 1996, December 31, 1995, and January 1,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INCOME TAXES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304" w:lineRule="exact"/>
        <w:rPr>
          <w:sz w:val="20"/>
          <w:szCs w:val="20"/>
          <w:color w:val="auto"/>
        </w:rPr>
      </w:pPr>
    </w:p>
    <w:p>
      <w:pPr>
        <w:ind w:left="3200"/>
        <w:spacing w:after="0"/>
        <w:tabs>
          <w:tab w:leader="none" w:pos="4200" w:val="left"/>
        </w:tabs>
        <w:rPr>
          <w:sz w:val="20"/>
          <w:szCs w:val="20"/>
          <w:color w:val="auto"/>
        </w:rPr>
      </w:pPr>
      <w:r>
        <w:rPr>
          <w:rFonts w:ascii="Courier New" w:cs="Courier New" w:eastAsia="Courier New" w:hAnsi="Courier New"/>
          <w:sz w:val="14"/>
          <w:szCs w:val="14"/>
          <w:color w:val="auto"/>
        </w:rPr>
        <w:t>Current</w:t>
      </w:r>
      <w:r>
        <w:rPr>
          <w:sz w:val="20"/>
          <w:szCs w:val="20"/>
          <w:color w:val="auto"/>
        </w:rPr>
        <w:tab/>
      </w:r>
      <w:r>
        <w:rPr>
          <w:rFonts w:ascii="Courier New" w:cs="Courier New" w:eastAsia="Courier New" w:hAnsi="Courier New"/>
          <w:sz w:val="14"/>
          <w:szCs w:val="14"/>
          <w:color w:val="auto"/>
        </w:rPr>
        <w:t>Deferred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U.S. Federal  . . . . . . . . .</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120,612</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(3,575)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Foreign . . . . . . . . . . . .</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718</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and local . . . . . . . .</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22,343</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(1,296)</w:t>
            </w:r>
          </w:p>
        </w:tc>
      </w:tr>
      <w:tr>
        <w:trPr>
          <w:trHeight w:val="166"/>
        </w:trPr>
        <w:tc>
          <w:tcPr>
            <w:tcW w:w="286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143,673</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(4,273)</w:t>
            </w:r>
          </w:p>
        </w:tc>
      </w:tr>
      <w:tr>
        <w:trPr>
          <w:trHeight w:val="166"/>
        </w:trPr>
        <w:tc>
          <w:tcPr>
            <w:tcW w:w="286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U.S. Federal  . . . . . . . . .</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96,630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Foreign . . . . . . . . . . . .</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1,215</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and local . . . . . . . .</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18,654</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w:t>
            </w:r>
          </w:p>
        </w:tc>
      </w:tr>
      <w:tr>
        <w:trPr>
          <w:trHeight w:val="166"/>
        </w:trPr>
        <w:tc>
          <w:tcPr>
            <w:tcW w:w="286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115,892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5,408</w:t>
            </w:r>
          </w:p>
        </w:tc>
      </w:tr>
      <w:tr>
        <w:trPr>
          <w:trHeight w:val="166"/>
        </w:trPr>
        <w:tc>
          <w:tcPr>
            <w:tcW w:w="286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U.S. Federal  . . . . . . . . .</w:t>
            </w: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103,182</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(6,356)</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Foreign . . . . . . . . . . . .</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and local . . . . . . . .</w:t>
            </w:r>
          </w:p>
        </w:tc>
        <w:tc>
          <w:tcPr>
            <w:tcW w:w="4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20,441</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r>
        <w:trPr>
          <w:trHeight w:val="166"/>
        </w:trPr>
        <w:tc>
          <w:tcPr>
            <w:tcW w:w="286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4"/>
                <w:szCs w:val="24"/>
                <w:color w:val="auto"/>
              </w:rPr>
            </w:pPr>
          </w:p>
        </w:tc>
        <w:tc>
          <w:tcPr>
            <w:tcW w:w="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124,132</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(6,882)</w:t>
            </w:r>
          </w:p>
        </w:tc>
      </w:tr>
      <w:tr>
        <w:trPr>
          <w:trHeight w:val="166"/>
        </w:trPr>
        <w:tc>
          <w:tcPr>
            <w:tcW w:w="2860" w:type="dxa"/>
            <w:vAlign w:val="bottom"/>
          </w:tcPr>
          <w:p>
            <w:pPr>
              <w:spacing w:after="0"/>
              <w:rPr>
                <w:sz w:val="14"/>
                <w:szCs w:val="14"/>
                <w:color w:val="auto"/>
              </w:rPr>
            </w:pPr>
          </w:p>
        </w:tc>
        <w:tc>
          <w:tcPr>
            <w:tcW w:w="11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to income before taxes as a result of the following (in thousands):</w:t>
      </w:r>
    </w:p>
    <w:p>
      <w:pPr>
        <w:spacing w:after="0" w:line="200" w:lineRule="exact"/>
        <w:rPr>
          <w:sz w:val="20"/>
          <w:szCs w:val="20"/>
          <w:color w:val="auto"/>
        </w:rPr>
      </w:pPr>
    </w:p>
    <w:p>
      <w:pPr>
        <w:spacing w:after="0" w:line="294" w:lineRule="exact"/>
        <w:rPr>
          <w:sz w:val="20"/>
          <w:szCs w:val="20"/>
          <w:color w:val="auto"/>
        </w:rPr>
      </w:pPr>
    </w:p>
    <w:p>
      <w:pPr>
        <w:ind w:left="2860"/>
        <w:spacing w:after="0"/>
        <w:tabs>
          <w:tab w:leader="none" w:pos="3700" w:val="left"/>
          <w:tab w:leader="none" w:pos="46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U.S. Federal statutory</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taxes . . . . . . . .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$126,076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$108,989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$100,423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State and local taxes</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net of U.S. Federal</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  .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13,681</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12,735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Amortization of goodwill</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not deductible for</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income tax purposes .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2,336</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net  . . . . . . . .</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(2,693)</w:t>
            </w:r>
          </w:p>
        </w:tc>
        <w:tc>
          <w:tcPr>
            <w:tcW w:w="9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946</w:t>
            </w:r>
          </w:p>
        </w:tc>
      </w:tr>
      <w:tr>
        <w:trPr>
          <w:trHeight w:val="166"/>
        </w:trPr>
        <w:tc>
          <w:tcPr>
            <w:tcW w:w="24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Provision for income</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460" w:type="dxa"/>
            <w:vAlign w:val="bottom"/>
          </w:tcPr>
          <w:p>
            <w:pPr>
              <w:ind w:left="360"/>
              <w:spacing w:after="0"/>
              <w:rPr>
                <w:sz w:val="20"/>
                <w:szCs w:val="20"/>
                <w:color w:val="auto"/>
              </w:rPr>
            </w:pPr>
            <w:r>
              <w:rPr>
                <w:rFonts w:ascii="Courier New" w:cs="Courier New" w:eastAsia="Courier New" w:hAnsi="Courier New"/>
                <w:sz w:val="14"/>
                <w:szCs w:val="14"/>
                <w:color w:val="auto"/>
              </w:rPr>
              <w:t>taxes . . . . . . . . .</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$139,400</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$121,300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$117,250</w:t>
            </w:r>
          </w:p>
        </w:tc>
      </w:tr>
      <w:tr>
        <w:trPr>
          <w:trHeight w:val="166"/>
        </w:trPr>
        <w:tc>
          <w:tcPr>
            <w:tcW w:w="24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Deferred income taxes at December 29, 1996, December 31, 1995, and January 1, 1995, consist of the following (in thousands):</w:t>
      </w:r>
    </w:p>
    <w:p>
      <w:pPr>
        <w:spacing w:after="0" w:line="200" w:lineRule="exact"/>
        <w:rPr>
          <w:sz w:val="20"/>
          <w:szCs w:val="20"/>
          <w:color w:val="auto"/>
        </w:rPr>
      </w:pPr>
    </w:p>
    <w:p>
      <w:pPr>
        <w:spacing w:after="0" w:line="291" w:lineRule="exact"/>
        <w:rPr>
          <w:sz w:val="20"/>
          <w:szCs w:val="20"/>
          <w:color w:val="auto"/>
        </w:rPr>
      </w:pPr>
    </w:p>
    <w:p>
      <w:pPr>
        <w:ind w:left="3200"/>
        <w:spacing w:after="0"/>
        <w:tabs>
          <w:tab w:leader="none" w:pos="4040" w:val="left"/>
          <w:tab w:leader="none" w:pos="49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postretirement</w:t>
      </w:r>
    </w:p>
    <w:p>
      <w:pPr>
        <w:sectPr>
          <w:pgSz w:w="11900" w:h="16877" w:orient="portrait"/>
          <w:cols w:equalWidth="0" w:num="1">
            <w:col w:w="10239"/>
          </w:cols>
          <w:pgMar w:left="220" w:top="285" w:right="1440"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2"/>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benefits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49,363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$ 47,167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$ 45,568</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benefit obligations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26,634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20,963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22,903</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Accounts receivable .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8,399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6,559</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 . . . . . . .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12,373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9,134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7,664</w:t>
            </w:r>
          </w:p>
        </w:tc>
      </w:tr>
      <w:tr>
        <w:trPr>
          <w:trHeight w:val="166"/>
        </w:trPr>
        <w:tc>
          <w:tcPr>
            <w:tcW w:w="26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tax asset  . . . .</w:t>
            </w:r>
          </w:p>
        </w:tc>
        <w:tc>
          <w:tcPr>
            <w:tcW w:w="3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96,769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84,029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82,694</w:t>
            </w:r>
          </w:p>
        </w:tc>
      </w:tr>
      <w:tr>
        <w:trPr>
          <w:trHeight w:val="166"/>
        </w:trPr>
        <w:tc>
          <w:tcPr>
            <w:tcW w:w="26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Property, plant, and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equipment   . . . .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39,248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44,250</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Prepaid pension cost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65,300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55,574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48,732</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Affiliate operations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14,977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12,671</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Investment tax credit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3,013</w:t>
            </w:r>
          </w:p>
        </w:tc>
      </w:tr>
      <w:tr>
        <w:trPr>
          <w:trHeight w:val="166"/>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 . . . . . . . . . . .</w:t>
            </w:r>
          </w:p>
        </w:tc>
        <w:tc>
          <w:tcPr>
            <w:tcW w:w="3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5,802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4,473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3,132</w:t>
            </w:r>
          </w:p>
        </w:tc>
      </w:tr>
      <w:tr>
        <w:trPr>
          <w:trHeight w:val="166"/>
        </w:trPr>
        <w:tc>
          <w:tcPr>
            <w:tcW w:w="26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tax liability  . .</w:t>
            </w:r>
          </w:p>
        </w:tc>
        <w:tc>
          <w:tcPr>
            <w:tcW w:w="38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126,916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118,672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111,798</w:t>
            </w:r>
          </w:p>
        </w:tc>
      </w:tr>
      <w:tr>
        <w:trPr>
          <w:trHeight w:val="166"/>
        </w:trPr>
        <w:tc>
          <w:tcPr>
            <w:tcW w:w="26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Deferred income taxes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30,147</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$ 34,643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$ 29,104</w:t>
            </w:r>
          </w:p>
        </w:tc>
      </w:tr>
      <w:tr>
        <w:trPr>
          <w:trHeight w:val="166"/>
        </w:trPr>
        <w:tc>
          <w:tcPr>
            <w:tcW w:w="2640" w:type="dxa"/>
            <w:vAlign w:val="bottom"/>
          </w:tcPr>
          <w:p>
            <w:pPr>
              <w:spacing w:after="0"/>
              <w:rPr>
                <w:sz w:val="14"/>
                <w:szCs w:val="14"/>
                <w:color w:val="auto"/>
              </w:rPr>
            </w:pP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DEBT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As of December 31, 1995, the company held long-term debt totaling $50,222,000, which consisted of unsecured European Currency Unit notes bearing interest at 10.1 percent. The company retired the notes in the first quarter of 1996.</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In 1996 the company established a five-year, $300,000,000 revolving credit facility to provide for direct borrowings and also support the issuance of short-term promissory notes. Under the terms of the credit agreement, interest on borrowings is at floating rates, and the company is required to pay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14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facility fee on used and unused portions of the facility. The agreement also contains certain covenants, including a financial covenant that requires the company to maintain common shareholders' equity of $850,000,000. At December 29, 1996, there were no borrowings outstanding under the facility, and the company was in compliance with all covenants.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REDEEMABLE PREFERRED STOCK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acquisition of a cable television system during the first quarter of 1996, the company issued 11,947 shares of its Series A Preferred Stock and agreed to issue an additional 1,282 shares of such stock on February 23, 2000 (which additional number of shares is subject to reduction in the event of any breach of the representations and warranties made by the seller in the acquisition agreement).</w:t>
      </w:r>
    </w:p>
    <w:p>
      <w:pPr>
        <w:spacing w:after="0" w:line="164" w:lineRule="exact"/>
        <w:rPr>
          <w:sz w:val="20"/>
          <w:szCs w:val="20"/>
          <w:color w:val="auto"/>
        </w:rPr>
      </w:pPr>
    </w:p>
    <w:p>
      <w:pPr>
        <w:ind w:right="3519" w:firstLine="775"/>
        <w:spacing w:after="0" w:line="250" w:lineRule="auto"/>
        <w:rPr>
          <w:sz w:val="20"/>
          <w:szCs w:val="20"/>
          <w:color w:val="auto"/>
        </w:rPr>
      </w:pPr>
      <w:r>
        <w:rPr>
          <w:rFonts w:ascii="Courier New" w:cs="Courier New" w:eastAsia="Courier New" w:hAnsi="Courier New"/>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w:t>
      </w:r>
    </w:p>
    <w:p>
      <w:pPr>
        <w:spacing w:after="0" w:line="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60-day election period, with the first such period beginning on February 23, 2001. Dividends on the Series A Preferred Stock are payable four times a year at the annual rate of $80.00 per share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CAPITAL STOCK, STOCK AWARDS AND STOCK OPTIONS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During 1996, 1995, and 1994 the company purchased a total of 103,642, 361,106, and 366,500 shares, respectively, of its Class B common stock at a cost of approximately $32,302,000, $89,584,000, and $86,660,000.</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that, among other provisions, authorizes the awarding of stock to key employees. Stock awards made under the Incentive Compensation Plan are subject to the general restriction that stock awarded to a participant will be forfeited and revert to company ownership if the participant's employment terminates before the end of a specified period of service to the company. At December 29, 1996, there were 124,410 shares reserved for issuance under the Incentive Compensation Plan. Of this number, 30,490 shares were subject to awards outstanding, and 93,920 shares were available for future awards. Activity related to stock awards for the years ended December 29, 1996, and December 31, 1995, was as follows:</w:t>
      </w:r>
    </w:p>
    <w:p>
      <w:pPr>
        <w:spacing w:after="0" w:line="200" w:lineRule="exact"/>
        <w:rPr>
          <w:sz w:val="20"/>
          <w:szCs w:val="20"/>
          <w:color w:val="auto"/>
        </w:rPr>
      </w:pPr>
    </w:p>
    <w:p>
      <w:pPr>
        <w:spacing w:after="0" w:line="294" w:lineRule="exact"/>
        <w:rPr>
          <w:sz w:val="20"/>
          <w:szCs w:val="20"/>
          <w:color w:val="auto"/>
        </w:rPr>
      </w:pPr>
    </w:p>
    <w:p>
      <w:pPr>
        <w:ind w:left="2600"/>
        <w:spacing w:after="0"/>
        <w:tabs>
          <w:tab w:leader="none" w:pos="40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2160"/>
        <w:spacing w:after="0"/>
        <w:tabs>
          <w:tab w:leader="none" w:pos="36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tabs>
          <w:tab w:leader="none" w:pos="3600" w:val="left"/>
          <w:tab w:leader="none" w:pos="4380" w:val="left"/>
        </w:tabs>
        <w:rPr>
          <w:sz w:val="20"/>
          <w:szCs w:val="20"/>
          <w:color w:val="auto"/>
        </w:rPr>
      </w:pPr>
      <w:r>
        <w:rPr>
          <w:rFonts w:ascii="Courier New" w:cs="Courier New" w:eastAsia="Courier New" w:hAnsi="Courier New"/>
          <w:sz w:val="14"/>
          <w:szCs w:val="14"/>
          <w:color w:val="auto"/>
        </w:rPr>
        <w:t>Number 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2340"/>
        <w:spacing w:after="0"/>
        <w:tabs>
          <w:tab w:leader="none" w:pos="2840" w:val="left"/>
          <w:tab w:leader="none" w:pos="3780" w:val="left"/>
          <w:tab w:leader="none" w:pos="446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Award</w:t>
      </w:r>
    </w:p>
    <w:p>
      <w:pPr>
        <w:spacing w:after="0" w:line="7" w:lineRule="exact"/>
        <w:rPr>
          <w:sz w:val="20"/>
          <w:szCs w:val="20"/>
          <w:color w:val="auto"/>
        </w:rPr>
      </w:pPr>
    </w:p>
    <w:p>
      <w:pPr>
        <w:ind w:left="2160"/>
        <w:spacing w:after="0"/>
        <w:tabs>
          <w:tab w:leader="none" w:pos="2840" w:val="left"/>
          <w:tab w:leader="none" w:pos="3600" w:val="left"/>
          <w:tab w:leader="none" w:pos="4460" w:val="left"/>
        </w:tabs>
        <w:rPr>
          <w:sz w:val="20"/>
          <w:szCs w:val="20"/>
          <w:color w:val="auto"/>
        </w:rPr>
      </w:pPr>
      <w:r>
        <w:rPr>
          <w:rFonts w:ascii="Courier New" w:cs="Courier New" w:eastAsia="Courier New" w:hAnsi="Courier New"/>
          <w:sz w:val="14"/>
          <w:szCs w:val="14"/>
          <w:color w:val="auto"/>
        </w:rPr>
        <w:t>Shares</w:t>
        <w:tab/>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AWARDS OUTSTANDING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Beginning of year .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31,378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$237.85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26,860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$214.79</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Awarded . . . .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313.88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17,753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244.90</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Vested  . . . .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198.50</w:t>
            </w:r>
          </w:p>
        </w:tc>
      </w:tr>
      <w:tr>
        <w:trPr>
          <w:trHeight w:val="166"/>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Forfeited . . . .</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(952)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243.61</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233.23</w:t>
            </w:r>
          </w:p>
        </w:tc>
      </w:tr>
      <w:tr>
        <w:trPr>
          <w:trHeight w:val="166"/>
        </w:trPr>
        <w:tc>
          <w:tcPr>
            <w:tcW w:w="19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r>
        <w:trPr>
          <w:trHeight w:val="331"/>
        </w:trPr>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 year . . . . .</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30,490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$237.83</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31,378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$237.85</w:t>
            </w:r>
          </w:p>
        </w:tc>
      </w:tr>
      <w:tr>
        <w:trPr>
          <w:trHeight w:val="166"/>
        </w:trPr>
        <w:tc>
          <w:tcPr>
            <w:tcW w:w="19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For the share awards outstanding at December 29, 1996, the aforementioned restriction will lapse in January 1997 for 13,521 shares and in January 1999 for 16,969 shares.</w:t>
      </w:r>
    </w:p>
    <w:p>
      <w:pPr>
        <w:spacing w:after="0" w:line="16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STOCK OPTIONS. The Employee Stock Option Plan, which was adopted in 1971 and amended in 1993, reserves 1,900,000 shares of the company's Class B common stock for options to be granted under the plan. The purchase price of the shares covered by an option cannot be less than the fair value on the granting date. At December 29, 1996, there were 650,075 shares reserved for issuance under the Stock Option Plan, of which 178,625 shares were subject to options outstanding and 471,450 shares were available for future grants.</w:t>
      </w:r>
    </w:p>
    <w:p>
      <w:pPr>
        <w:spacing w:after="0" w:line="164"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Changes in options outstanding for the years ended December 29, 1996, and December 31, 1995, were as follows:</w:t>
      </w:r>
    </w:p>
    <w:p>
      <w:pPr>
        <w:spacing w:after="0" w:line="200" w:lineRule="exact"/>
        <w:rPr>
          <w:sz w:val="20"/>
          <w:szCs w:val="20"/>
          <w:color w:val="auto"/>
        </w:rPr>
      </w:pPr>
    </w:p>
    <w:p>
      <w:pPr>
        <w:spacing w:after="0" w:line="291" w:lineRule="exact"/>
        <w:rPr>
          <w:sz w:val="20"/>
          <w:szCs w:val="20"/>
          <w:color w:val="auto"/>
        </w:rPr>
      </w:pPr>
    </w:p>
    <w:p>
      <w:pPr>
        <w:ind w:left="2600"/>
        <w:spacing w:after="0"/>
        <w:tabs>
          <w:tab w:leader="none" w:pos="42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ind w:left="208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080"/>
        <w:spacing w:after="0"/>
        <w:tabs>
          <w:tab w:leader="none" w:pos="2740" w:val="left"/>
          <w:tab w:leader="none" w:pos="3700" w:val="left"/>
          <w:tab w:leader="none" w:pos="4560" w:val="left"/>
        </w:tabs>
        <w:rPr>
          <w:sz w:val="20"/>
          <w:szCs w:val="20"/>
          <w:color w:val="auto"/>
        </w:rPr>
      </w:pPr>
      <w:r>
        <w:rPr>
          <w:rFonts w:ascii="Courier New" w:cs="Courier New" w:eastAsia="Courier New" w:hAnsi="Courier New"/>
          <w:sz w:val="14"/>
          <w:szCs w:val="14"/>
          <w:color w:val="auto"/>
        </w:rPr>
        <w:t>Number</w:t>
        <w:tab/>
        <w:t>Average</w:t>
      </w:r>
      <w:r>
        <w:rPr>
          <w:sz w:val="20"/>
          <w:szCs w:val="20"/>
          <w:color w:val="auto"/>
        </w:rPr>
        <w:tab/>
      </w: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2240"/>
        <w:spacing w:after="0"/>
        <w:tabs>
          <w:tab w:leader="none" w:pos="2840" w:val="left"/>
          <w:tab w:leader="none" w:pos="3860" w:val="left"/>
          <w:tab w:leader="none" w:pos="4640" w:val="left"/>
        </w:tabs>
        <w:rPr>
          <w:sz w:val="20"/>
          <w:szCs w:val="20"/>
          <w:color w:val="auto"/>
        </w:rPr>
      </w:pP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Option</w:t>
      </w:r>
    </w:p>
    <w:p>
      <w:pPr>
        <w:spacing w:after="0" w:line="7" w:lineRule="exact"/>
        <w:rPr>
          <w:sz w:val="20"/>
          <w:szCs w:val="20"/>
          <w:color w:val="auto"/>
        </w:rPr>
      </w:pPr>
    </w:p>
    <w:p>
      <w:pPr>
        <w:ind w:left="2080"/>
        <w:spacing w:after="0"/>
        <w:tabs>
          <w:tab w:leader="none" w:pos="2840" w:val="left"/>
          <w:tab w:leader="none" w:pos="3700" w:val="left"/>
          <w:tab w:leader="none" w:pos="46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2"/>
        </w:trPr>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 of year .</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168,525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$258.59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164,500</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8"/>
              </w:rPr>
              <w:t>$255.35</w:t>
            </w:r>
          </w:p>
        </w:tc>
      </w:tr>
      <w:tr>
        <w:trPr>
          <w:trHeight w:val="166"/>
        </w:trPr>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Granted  . . .</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9,000</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298.75</w:t>
            </w:r>
          </w:p>
        </w:tc>
      </w:tr>
      <w:tr>
        <w:trPr>
          <w:trHeight w:val="166"/>
        </w:trPr>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Exercised  .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214.89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(3,475)</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204.81</w:t>
            </w:r>
          </w:p>
        </w:tc>
      </w:tr>
      <w:tr>
        <w:trPr>
          <w:trHeight w:val="166"/>
        </w:trPr>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Canceled   . .</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268.50</w:t>
            </w:r>
          </w:p>
        </w:tc>
      </w:tr>
      <w:tr>
        <w:trPr>
          <w:trHeight w:val="166"/>
        </w:trPr>
        <w:tc>
          <w:tcPr>
            <w:tcW w:w="18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331"/>
        </w:trPr>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End of year . . . .</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178,625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$270.21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168,525</w:t>
            </w:r>
          </w:p>
        </w:tc>
        <w:tc>
          <w:tcPr>
            <w:tcW w:w="1720" w:type="dxa"/>
            <w:vAlign w:val="bottom"/>
          </w:tcPr>
          <w:p>
            <w:pPr>
              <w:jc w:val="right"/>
              <w:ind w:right="1048"/>
              <w:spacing w:after="0"/>
              <w:rPr>
                <w:sz w:val="20"/>
                <w:szCs w:val="20"/>
                <w:color w:val="auto"/>
              </w:rPr>
            </w:pPr>
            <w:r>
              <w:rPr>
                <w:rFonts w:ascii="Courier New" w:cs="Courier New" w:eastAsia="Courier New" w:hAnsi="Courier New"/>
                <w:sz w:val="14"/>
                <w:szCs w:val="14"/>
                <w:color w:val="auto"/>
                <w:w w:val="98"/>
              </w:rPr>
              <w:t>$258.59</w:t>
            </w:r>
          </w:p>
        </w:tc>
      </w:tr>
      <w:tr>
        <w:trPr>
          <w:trHeight w:val="166"/>
        </w:trPr>
        <w:tc>
          <w:tcPr>
            <w:tcW w:w="18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spacing w:after="0"/>
              <w:rPr>
                <w:sz w:val="14"/>
                <w:szCs w:val="14"/>
                <w:color w:val="auto"/>
              </w:rPr>
            </w:pPr>
          </w:p>
        </w:tc>
      </w:tr>
      <w:tr>
        <w:trPr>
          <w:trHeight w:val="663"/>
        </w:trPr>
        <w:tc>
          <w:tcPr>
            <w:tcW w:w="45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Of the shares covered by options outstanding</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at the end of 1996,</w:t>
            </w:r>
          </w:p>
        </w:tc>
      </w:tr>
    </w:tbl>
    <w:p>
      <w:pPr>
        <w:spacing w:after="0" w:line="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93,500 are now exercisable, 13,000 will become exercisable in 1997, 10,125 will become exercisable in 1998, 57,125 will become exercisable in 1999, and, 4,875 will become exercisable in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14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At December 29, 1996, options were outstanding at prices ranging from $173.00 to $343.94 with a weighted-average remaining contractual life of approximately 6 years. All options were granted at an exercise price equal to or greater than the fair market value of the company's common stock at the date of grant. The weighted-average fair value at date of grant for options granted during 1996 and 1995 was $96.53 and $77.12 per option, respectively. The fair value of options at date of grant was estimated using the Black-Scholes method with the following assumptions:</w:t>
      </w:r>
    </w:p>
    <w:p>
      <w:pPr>
        <w:spacing w:after="0" w:line="200" w:lineRule="exact"/>
        <w:rPr>
          <w:sz w:val="20"/>
          <w:szCs w:val="20"/>
          <w:color w:val="auto"/>
        </w:rPr>
      </w:pPr>
    </w:p>
    <w:p>
      <w:pPr>
        <w:spacing w:after="0" w:line="295" w:lineRule="exact"/>
        <w:rPr>
          <w:sz w:val="20"/>
          <w:szCs w:val="20"/>
          <w:color w:val="auto"/>
        </w:rPr>
      </w:pPr>
    </w:p>
    <w:p>
      <w:pPr>
        <w:ind w:left="3620"/>
        <w:spacing w:after="0"/>
        <w:tabs>
          <w:tab w:leader="none" w:pos="44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(years) . . . . . . . .</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rate . . . . . . . . .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5.61%</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Volatility  . . . . . . . . . .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yield  . . . . . . . . . . .</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200" w:lineRule="exact"/>
        <w:rPr>
          <w:sz w:val="20"/>
          <w:szCs w:val="20"/>
          <w:color w:val="auto"/>
        </w:rPr>
      </w:pPr>
    </w:p>
    <w:p>
      <w:pPr>
        <w:spacing w:after="0" w:line="301"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Stock-based compensation costs resulting from stock awards reduced pretax income by $1.9 million ($1.1 million after tax or $0.10 per share) and $1.8 million ($1.1 million after tax or $0.10 per share) in 1996 and 1995, respectively. Had the fair values of options granted in 1996 and 1995 been recognized as compensation expense, stock-based compensation costs would have been increased by $0.6 million ($0.4 million after tax or $0.04 per share) and $0.2 million ($0.1 million after tax or $0.01 per share) in 1996 and 1995, respectively. The pro forma effect on net income for 1996 and 1995 is not representative of the pro forma effect on net income in future years because it does not take into consideration pro forma compensation expense related to grants made prior to 1995.</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AVERAGE NUMBER OF SHARES OUTSTANDING. Earnings per share are based on the weighted average number of shares of common stock outstanding during each year, adjusted for the dilutive effect of shares issuable under outstanding stock options, and awards made under the Incentive Compensation Plan. The average number of shares outstanding was 10,980,000 for 1996, 11,086,000 for 1995, and 11,582,000 for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RETIREMENT PLANS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and its subsidiaries have various funded and unfunded pension and incentive savings plans and in addition contribute to several multi-employer plans on behalf of certain union-represented employee groups. Substantially all of the company's employees, including some located in foreign countries, are covered by these plans. Pension benefit for all retirement plans combined was $3,900,000 in 1996, $600,000 in 1995, and $1,600,000 in 1994.</w:t>
      </w:r>
    </w:p>
    <w:p>
      <w:pPr>
        <w:spacing w:after="0" w:line="164"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The costs for the company's defined benefit pension plans are actuarially determined and include amortization of prior service costs over various periods, generally not exceeding 20 years. The company's policy is to fund the costs accrued for its defined benefit plans.</w:t>
      </w:r>
    </w:p>
    <w:p>
      <w:pPr>
        <w:spacing w:after="0" w:line="162"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following table sets forth the funded status of the defined benefit plans and amounts recognized in "Deferred charges and other assets" in the Consolidated Balance Sheets at December 29, 1996, and December 31, 1995 (in thousands):</w:t>
      </w:r>
    </w:p>
    <w:p>
      <w:pPr>
        <w:spacing w:after="0" w:line="200" w:lineRule="exact"/>
        <w:rPr>
          <w:sz w:val="20"/>
          <w:szCs w:val="20"/>
          <w:color w:val="auto"/>
        </w:rPr>
      </w:pPr>
    </w:p>
    <w:p>
      <w:pPr>
        <w:spacing w:after="0" w:line="293" w:lineRule="exact"/>
        <w:rPr>
          <w:sz w:val="20"/>
          <w:szCs w:val="20"/>
          <w:color w:val="auto"/>
        </w:rPr>
      </w:pPr>
    </w:p>
    <w:p>
      <w:pPr>
        <w:ind w:left="4660"/>
        <w:spacing w:after="0"/>
        <w:tabs>
          <w:tab w:leader="none" w:pos="558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Actuarial present value of accumulated</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plan benefits, including</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vested benefits of $212,158</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and $179,123  . . . . . . . . . . . . . . . . .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$219,154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$183,573</w:t>
            </w:r>
          </w:p>
        </w:tc>
      </w:tr>
      <w:tr>
        <w:trPr>
          <w:trHeight w:val="166"/>
        </w:trPr>
        <w:tc>
          <w:tcPr>
            <w:tcW w:w="4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Plan assets at fair value, primarily</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listed securities   . . . . . . . . . . . . . .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$731,999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$610,560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for</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service rendered to date  . . . . . . . . . . . .</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(261,266)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(227,793)</w:t>
            </w:r>
          </w:p>
        </w:tc>
      </w:tr>
      <w:tr>
        <w:trPr>
          <w:trHeight w:val="166"/>
        </w:trPr>
        <w:tc>
          <w:tcPr>
            <w:tcW w:w="4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Plan assets in excess of projected</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 . . . . . . . . . . . . .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470,733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382,767</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Prior service cost not yet recognized in</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periodic pension cost   . . . . . . . . . . . .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15,987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12,185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Less unrecognized net gain from past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experience different from that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assumed   . . . . . . . . . . . . . . . . . . . .</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(277,049)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(201,024)</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Less unrecognized net asset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(transition amount) being</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recognized over approximately</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17 years  . . . . . . . . . . . . . . . . . . . .</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(45,937)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(53,602)</w:t>
            </w:r>
          </w:p>
        </w:tc>
      </w:tr>
      <w:tr>
        <w:trPr>
          <w:trHeight w:val="166"/>
        </w:trPr>
        <w:tc>
          <w:tcPr>
            <w:tcW w:w="4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Prepaid pension cost  . . . . . . . . . . . . . . .</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$163,734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$140,326</w:t>
            </w:r>
          </w:p>
        </w:tc>
      </w:tr>
      <w:tr>
        <w:trPr>
          <w:trHeight w:val="166"/>
        </w:trPr>
        <w:tc>
          <w:tcPr>
            <w:tcW w:w="444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679" w:firstLine="517"/>
        <w:spacing w:after="0" w:line="252" w:lineRule="auto"/>
        <w:rPr>
          <w:sz w:val="20"/>
          <w:szCs w:val="20"/>
          <w:color w:val="auto"/>
        </w:rPr>
      </w:pPr>
      <w:r>
        <w:rPr>
          <w:rFonts w:ascii="Courier New" w:cs="Courier New" w:eastAsia="Courier New" w:hAnsi="Courier New"/>
          <w:sz w:val="14"/>
          <w:szCs w:val="14"/>
          <w:color w:val="auto"/>
        </w:rPr>
        <w:t>The net pension credit for the years ended December 29, 1996, December 31, 1995, and January 1, 1995, includes the following components (in thousands):</w:t>
      </w:r>
    </w:p>
    <w:p>
      <w:pPr>
        <w:sectPr>
          <w:pgSz w:w="11900" w:h="16838" w:orient="portrait"/>
          <w:cols w:equalWidth="0" w:num="1">
            <w:col w:w="10239"/>
          </w:cols>
          <w:pgMar w:left="220" w:top="285" w:right="1440" w:bottom="84" w:gutter="0" w:footer="0" w:header="0"/>
        </w:sectPr>
      </w:pPr>
    </w:p>
    <w:bookmarkStart w:id="39" w:name="page40"/>
    <w:bookmarkEnd w:id="39"/>
    <w:p>
      <w:pPr>
        <w:ind w:left="2860"/>
        <w:spacing w:after="0"/>
        <w:tabs>
          <w:tab w:leader="none" w:pos="3780" w:val="left"/>
          <w:tab w:leader="none" w:pos="472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Service cost for benefits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earned during the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period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10,623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9,117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Interest cost on projected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benefit obligation  . . .</w:t>
            </w:r>
          </w:p>
        </w:tc>
        <w:tc>
          <w:tcPr>
            <w:tcW w:w="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14,022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Actual return on plan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assets  . . . . . . . . .</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(129,756)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(162,253)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(7,211)</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amortization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deferral  . . . . . . . .</w:t>
            </w:r>
          </w:p>
        </w:tc>
        <w:tc>
          <w:tcPr>
            <w:tcW w:w="26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78,373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116,812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(36,751)</w:t>
            </w:r>
          </w:p>
        </w:tc>
      </w:tr>
      <w:tr>
        <w:trPr>
          <w:trHeight w:val="166"/>
        </w:trPr>
        <w:tc>
          <w:tcPr>
            <w:tcW w:w="250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pension credit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(23,269)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(19,388)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$(20,823)</w:t>
            </w:r>
          </w:p>
        </w:tc>
      </w:tr>
      <w:tr>
        <w:trPr>
          <w:trHeight w:val="166"/>
        </w:trPr>
        <w:tc>
          <w:tcPr>
            <w:tcW w:w="250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519" w:firstLine="603"/>
        <w:spacing w:after="0" w:line="251" w:lineRule="auto"/>
        <w:rPr>
          <w:sz w:val="20"/>
          <w:szCs w:val="20"/>
          <w:color w:val="auto"/>
        </w:rPr>
      </w:pPr>
      <w:r>
        <w:rPr>
          <w:rFonts w:ascii="Courier New" w:cs="Courier New" w:eastAsia="Courier New" w:hAnsi="Courier New"/>
          <w:sz w:val="14"/>
          <w:szCs w:val="14"/>
          <w:color w:val="auto"/>
        </w:rPr>
        <w:t>The weighted average discount rate and rate of increase in future compensation levels used for 1996, 1995, and 1994 in determining the actuarial present value of the projected benefit obligation were 7.5 percent and 4 percent, respectively. The expected long-term rate of return on assets was 9 percent in 1996, 1995, and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sectPr>
      </w:pPr>
    </w:p>
    <w:bookmarkStart w:id="40" w:name="page41"/>
    <w:bookmarkEnd w:id="40"/>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$1,700,000 in 1996, $1,800,000 in 1995, and $1,700,000 in 1994.</w:t>
      </w:r>
    </w:p>
    <w:p>
      <w:pPr>
        <w:spacing w:after="0" w:line="163" w:lineRule="exact"/>
        <w:rPr>
          <w:sz w:val="20"/>
          <w:szCs w:val="20"/>
          <w:color w:val="auto"/>
        </w:rPr>
      </w:pPr>
    </w:p>
    <w:p>
      <w:pPr>
        <w:ind w:right="3679" w:firstLine="603"/>
        <w:spacing w:after="0" w:line="252" w:lineRule="auto"/>
        <w:rPr>
          <w:sz w:val="20"/>
          <w:szCs w:val="20"/>
          <w:color w:val="auto"/>
        </w:rPr>
      </w:pPr>
      <w:r>
        <w:rPr>
          <w:rFonts w:ascii="Courier New" w:cs="Courier New" w:eastAsia="Courier New" w:hAnsi="Courier New"/>
          <w:sz w:val="14"/>
          <w:szCs w:val="14"/>
          <w:color w:val="auto"/>
        </w:rPr>
        <w:t>The costs of unfunded retirement plans are charged to expense when accrued. The company's liability for such plans, which is included in "Other liabilities" in the Consolidated Balance Sheets, was $51,600,000 at December 29, 1996, and $50,700,000 at December 31,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POSTRETIREMENT BENEFITS OTHER THAN PENSIONS</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company and its subsidiaries provide health care and life insurance benefits to certain retired employees. These employees become eligible for benefits after meeting minimum age and service requirements.</w:t>
      </w:r>
    </w:p>
    <w:p>
      <w:pPr>
        <w:spacing w:after="0" w:line="163" w:lineRule="exact"/>
        <w:rPr>
          <w:sz w:val="20"/>
          <w:szCs w:val="20"/>
          <w:color w:val="auto"/>
        </w:rPr>
      </w:pPr>
    </w:p>
    <w:p>
      <w:pPr>
        <w:ind w:right="3939" w:firstLine="603"/>
        <w:spacing w:after="0" w:line="252" w:lineRule="auto"/>
        <w:rPr>
          <w:sz w:val="20"/>
          <w:szCs w:val="20"/>
          <w:color w:val="auto"/>
        </w:rPr>
      </w:pPr>
      <w:r>
        <w:rPr>
          <w:rFonts w:ascii="Courier New" w:cs="Courier New" w:eastAsia="Courier New" w:hAnsi="Courier New"/>
          <w:sz w:val="14"/>
          <w:szCs w:val="14"/>
          <w:color w:val="auto"/>
        </w:rPr>
        <w:t>The following table sets forth the amounts included in "Other liabilities" in the Consolidated Balance Sheets at December 29, 1996, and December 31, 1995 (in thousands):</w:t>
      </w:r>
    </w:p>
    <w:p>
      <w:pPr>
        <w:spacing w:after="0" w:line="200" w:lineRule="exact"/>
        <w:rPr>
          <w:sz w:val="20"/>
          <w:szCs w:val="20"/>
          <w:color w:val="auto"/>
        </w:rPr>
      </w:pPr>
    </w:p>
    <w:p>
      <w:pPr>
        <w:spacing w:after="0" w:line="294" w:lineRule="exact"/>
        <w:rPr>
          <w:sz w:val="20"/>
          <w:szCs w:val="20"/>
          <w:color w:val="auto"/>
        </w:rPr>
      </w:pPr>
    </w:p>
    <w:p>
      <w:pPr>
        <w:ind w:left="4580"/>
        <w:spacing w:after="0"/>
        <w:tabs>
          <w:tab w:leader="none" w:pos="550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Retirees . . . . . . . . . . . . . . . .</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49,806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$ 48,178</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Fully eligible active plan</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participants  . . . . . . . . . . . .</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7,356</w:t>
            </w: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Other active plan participants   . . . .</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36,125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33,538</w:t>
            </w:r>
          </w:p>
        </w:tc>
      </w:tr>
      <w:tr>
        <w:trPr>
          <w:trHeight w:val="166"/>
        </w:trPr>
        <w:tc>
          <w:tcPr>
            <w:tcW w:w="402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93,759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89,072</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costs arising</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from plan amendments  . . . . . . . . .</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3,017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Unrecognized net gain from past</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experience different from that</w:t>
            </w: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020" w:type="dxa"/>
            <w:vAlign w:val="bottom"/>
          </w:tcPr>
          <w:p>
            <w:pPr>
              <w:ind w:left="180"/>
              <w:spacing w:after="0"/>
              <w:rPr>
                <w:sz w:val="20"/>
                <w:szCs w:val="20"/>
                <w:color w:val="auto"/>
              </w:rPr>
            </w:pPr>
            <w:r>
              <w:rPr>
                <w:rFonts w:ascii="Courier New" w:cs="Courier New" w:eastAsia="Courier New" w:hAnsi="Courier New"/>
                <w:sz w:val="14"/>
                <w:szCs w:val="14"/>
                <w:color w:val="auto"/>
              </w:rPr>
              <w:t>assumed   . . . . . . . . . . . . . . .</w:t>
            </w:r>
          </w:p>
        </w:tc>
        <w:tc>
          <w:tcPr>
            <w:tcW w:w="4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17,268</w:t>
            </w:r>
          </w:p>
        </w:tc>
      </w:tr>
      <w:tr>
        <w:trPr>
          <w:trHeight w:val="166"/>
        </w:trPr>
        <w:tc>
          <w:tcPr>
            <w:tcW w:w="402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 cost . . .</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113,793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$109,357</w:t>
            </w:r>
          </w:p>
        </w:tc>
      </w:tr>
      <w:tr>
        <w:trPr>
          <w:trHeight w:val="166"/>
        </w:trPr>
        <w:tc>
          <w:tcPr>
            <w:tcW w:w="402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859" w:firstLine="775"/>
        <w:spacing w:after="0" w:line="255" w:lineRule="auto"/>
        <w:rPr>
          <w:sz w:val="20"/>
          <w:szCs w:val="20"/>
          <w:color w:val="auto"/>
        </w:rPr>
      </w:pPr>
      <w:r>
        <w:rPr>
          <w:rFonts w:ascii="Courier New" w:cs="Courier New" w:eastAsia="Courier New" w:hAnsi="Courier New"/>
          <w:sz w:val="14"/>
          <w:szCs w:val="14"/>
          <w:color w:val="auto"/>
        </w:rPr>
        <w:t>Net periodic postretirement benefit cost for 1996, 1995, and 1994 includes the following components (in thousands):</w:t>
      </w:r>
    </w:p>
    <w:p>
      <w:pPr>
        <w:spacing w:after="0" w:line="200" w:lineRule="exact"/>
        <w:rPr>
          <w:sz w:val="20"/>
          <w:szCs w:val="20"/>
          <w:color w:val="auto"/>
        </w:rPr>
      </w:pPr>
    </w:p>
    <w:p>
      <w:pPr>
        <w:spacing w:after="0" w:line="291" w:lineRule="exact"/>
        <w:rPr>
          <w:sz w:val="20"/>
          <w:szCs w:val="20"/>
          <w:color w:val="auto"/>
        </w:rPr>
      </w:pPr>
    </w:p>
    <w:p>
      <w:pPr>
        <w:ind w:left="2940"/>
        <w:spacing w:after="0"/>
        <w:tabs>
          <w:tab w:leader="none" w:pos="3860" w:val="left"/>
          <w:tab w:leader="none" w:pos="482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Service cost for benefits</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earned during the</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period  . . . . . . . .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$ 2,719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$ 3,373</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Interest cost on accumulated</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post-retirement benefit</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obligation  . . . . . .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6,546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6,515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7,419</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service costs . . . . . .</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Amortization of gains . . . .</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periodic postretirement</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benefit cost  . . . . . .</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$8,286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$ 7,648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$10,578</w:t>
            </w:r>
          </w:p>
        </w:tc>
      </w:tr>
      <w:tr>
        <w:trPr>
          <w:trHeight w:val="166"/>
        </w:trPr>
        <w:tc>
          <w:tcPr>
            <w:tcW w:w="26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For 1996 and 1995 the accumulated postretirement benefit obligation was determined using a discount rate of 7.5 percent and health care cost trend rates of approximately 11.4 percent to 12 percent for pre-age-65 benefits, decreasing to 5.5 percent in the year 2015 and thereafter; and rates of approximately 10.8 percent to 11.4 percent for post-age-65 benefits, decreasing to 5.5 percent in the year 2015 and thereafter. For 1994 the accumulated postretirement benefit obligation was determined using a discount rate of 8 percent and a health care cost trend rate of approximately 14 percent for pre-age-65 benefits, decreasing to 6.5 percent in the year 2022 and thereafter; and rates of approximately 11 to 14 percent for post-age-65 benefits, decreasing to 6.5 percent in the year 2022 and thereafter.</w:t>
      </w:r>
    </w:p>
    <w:p>
      <w:pPr>
        <w:spacing w:after="0" w:line="163"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effect on the accumulated postretirement benefit obligation at December 29, 1996, of a 1 percent increase each year in the health care cost trend rate used would result in increases of approximately $11,900,000 in the obligation and $1,300,000 in the aggregate service and interest components of the 1996 expense.</w:t>
      </w:r>
    </w:p>
    <w:p>
      <w:pPr>
        <w:spacing w:after="0" w:line="165"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The company's policy is to fund the above-mentioned benefits as claims and premiums are paid. The cash expenditures for postretirement benefits were $3,850,000 in 1996, $2,980,000 in 1995, and $3,262,000 in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LEASE AND OTHER COMMITMENTS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The company leases primarily real property under operating agreements. Many of the leases contain renewal options and escalation clauses that require payments of additional rent to the extent of increases in the related operating costs.</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At December 29, 1996, future minimum rental payments under</w:t>
      </w:r>
    </w:p>
    <w:p>
      <w:pPr>
        <w:sectPr>
          <w:pgSz w:w="11900" w:h="16877" w:orient="portrait"/>
          <w:cols w:equalWidth="0" w:num="1">
            <w:col w:w="10239"/>
          </w:cols>
          <w:pgMar w:left="220" w:top="285" w:right="1440"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noncancelable operating leases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1997  . . . . . . . . . . . . . . . . . . .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$ 20,918</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1998  . . . . . . . . . . . . . . . . . . .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18,130</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1999  . . . . . . . . . . . . . . . . . . .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15,533</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2000  . . . . . . . . . . . . . . . . . . .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13,089</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2001  . . . . . . . . . . . . . . . . . . .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9,703</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Thereafter  . . . . . . . . . . . . . . .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42,865</w:t>
            </w:r>
          </w:p>
        </w:tc>
      </w:tr>
      <w:tr>
        <w:trPr>
          <w:trHeight w:val="166"/>
        </w:trPr>
        <w:tc>
          <w:tcPr>
            <w:tcW w:w="39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$120,238</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599" w:firstLine="689"/>
        <w:spacing w:after="0" w:line="255" w:lineRule="auto"/>
        <w:rPr>
          <w:sz w:val="20"/>
          <w:szCs w:val="20"/>
          <w:color w:val="auto"/>
        </w:rPr>
      </w:pPr>
      <w:r>
        <w:rPr>
          <w:rFonts w:ascii="Courier New" w:cs="Courier New" w:eastAsia="Courier New" w:hAnsi="Courier New"/>
          <w:sz w:val="14"/>
          <w:szCs w:val="14"/>
          <w:color w:val="auto"/>
        </w:rPr>
        <w:t>Minimum payments have not been reduced by minimum sublease rentals of $3,800,000 due in the future under noncancelable subleases.</w:t>
      </w:r>
    </w:p>
    <w:p>
      <w:pPr>
        <w:spacing w:after="0" w:line="160" w:lineRule="exact"/>
        <w:rPr>
          <w:sz w:val="20"/>
          <w:szCs w:val="20"/>
          <w:color w:val="auto"/>
        </w:rPr>
      </w:pPr>
    </w:p>
    <w:p>
      <w:pPr>
        <w:ind w:right="3779" w:firstLine="689"/>
        <w:spacing w:after="0" w:line="252" w:lineRule="auto"/>
        <w:rPr>
          <w:sz w:val="20"/>
          <w:szCs w:val="20"/>
          <w:color w:val="auto"/>
        </w:rPr>
      </w:pPr>
      <w:r>
        <w:rPr>
          <w:rFonts w:ascii="Courier New" w:cs="Courier New" w:eastAsia="Courier New" w:hAnsi="Courier New"/>
          <w:sz w:val="14"/>
          <w:szCs w:val="14"/>
          <w:color w:val="auto"/>
        </w:rPr>
        <w:t>Rent expense under operating leases included in operating costs and expenses was approximately $24,900,000 in 1996, $22,900,000 in 1995, and $22,600,000 in 1994. Sublease income was approximately $800,000 in 1996, $1,600,000 in 1995, and $1,500,000 in 1994.</w:t>
      </w:r>
    </w:p>
    <w:p>
      <w:pPr>
        <w:spacing w:after="0" w:line="162" w:lineRule="exact"/>
        <w:rPr>
          <w:sz w:val="20"/>
          <w:szCs w:val="20"/>
          <w:color w:val="auto"/>
        </w:rPr>
      </w:pPr>
    </w:p>
    <w:p>
      <w:pPr>
        <w:ind w:right="3519" w:firstLine="689"/>
        <w:spacing w:after="0" w:line="252" w:lineRule="auto"/>
        <w:rPr>
          <w:sz w:val="20"/>
          <w:szCs w:val="20"/>
          <w:color w:val="auto"/>
        </w:rPr>
      </w:pPr>
      <w:r>
        <w:rPr>
          <w:rFonts w:ascii="Courier New" w:cs="Courier New" w:eastAsia="Courier New" w:hAnsi="Courier New"/>
          <w:sz w:val="14"/>
          <w:szCs w:val="14"/>
          <w:color w:val="auto"/>
        </w:rPr>
        <w:t>The company's broadcast subsidiaries are parties to certain agreements that commit them to purchase programming to be produced in future years. At December 29, 1996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141" w:right="1440" w:bottom="1440" w:gutter="0" w:footer="0" w:header="0"/>
        </w:sectPr>
      </w:pPr>
    </w:p>
    <w:bookmarkStart w:id="42" w:name="page43"/>
    <w:bookmarkEnd w:id="42"/>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commitments amounted to approximately $62,400,000. If such programs are not produced, the company's commitment would expire without obligation.</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conjunction with the construction of new newspaper production facilities in the Washington, D.C., area, the company has entered into certain commitments to purchase plant and equipment. As of December 29, 1996, the open commitments relating to this project were approximately $140,000,000. The company expects this project to be completed in late 1998.</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ACQUISITIONS AND DISPOSITIONS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1996 the company expended approximately $147,471,000 for investments in new businesses. These included, among others, cable systems serving approximately 66,000 subscribers, a commercial printer in the Maryland suburbs of Washington, D.C., a company which provides educational services to students in grades K through 12, and a publisher of business periodicals for the computer services industry and the Washington-area technology community.</w:t>
      </w:r>
    </w:p>
    <w:p>
      <w:pPr>
        <w:spacing w:after="0" w:line="164"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In April 1994 the company acquired substantially all of the assets comprising the businesses of television stations KPRC-TV, the NBC affiliate in Houston, Texas, and KSAT-TV, the ABC affiliate in San Antonio, Texas, for approximately $253,000,000 in cash, including related expenses.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All acquisitions discussed above were accounted for using the purchase method and, accordingly, the assets and liabilities of the companies acquired have been recorded at their estimated fair values at the date of acquisition. The excess of the cost over the fair value of net assets acquired is being amortized over periods from 15 to 20 years. Pro forma results of operations, assuming these acquisitions were made at the beginning of the year in which the transactions were consummated, are not materially different from reported results of operations.</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In January 1995 the company sold substantially all of its 70 percent limited partnership interest in American Personal Communications (APC) to its partner, APC, Inc., and others, for approximately $33,000,000. The proceeds approximate the amounts the company had cumulatively invested in the partnership since it was formed in August 1990. The resulting gain, which is included in "Other income (expense), net" in the Consolidated Statements of Income, increased 1995 net income by $8.4 million and earnings per share by $0.75.</w:t>
      </w:r>
    </w:p>
    <w:p>
      <w:pPr>
        <w:spacing w:after="0" w:line="164"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In September 1995 the company wrote off its remaining investment in Mammoth Micro Productions, a producer and publisher of multimedia CD-ROM titles, originally acquired in 1994 for approximately $23,000,000. The loss resulting from the write-off, which is included in "Operating costs and expenses" in the Consolidated Statements of Income, decreased 1995 net income by $5.6 million and earnings per share by $0.51.</w:t>
      </w:r>
    </w:p>
    <w:p>
      <w:pPr>
        <w:spacing w:after="0" w:line="164" w:lineRule="exact"/>
        <w:rPr>
          <w:sz w:val="20"/>
          <w:szCs w:val="20"/>
          <w:color w:val="auto"/>
        </w:rPr>
      </w:pPr>
    </w:p>
    <w:p>
      <w:pPr>
        <w:ind w:right="3939" w:firstLine="775"/>
        <w:spacing w:after="0" w:line="255" w:lineRule="auto"/>
        <w:rPr>
          <w:sz w:val="20"/>
          <w:szCs w:val="20"/>
          <w:color w:val="auto"/>
        </w:rPr>
      </w:pPr>
      <w:r>
        <w:rPr>
          <w:rFonts w:ascii="Courier New" w:cs="Courier New" w:eastAsia="Courier New" w:hAnsi="Courier New"/>
          <w:sz w:val="14"/>
          <w:szCs w:val="14"/>
          <w:color w:val="auto"/>
        </w:rPr>
        <w:t>In early 1997 the company purchased a cable system serving about 15,000 subscribers for approximately $22,000,000.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CONTINGENCIES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BUSINESS SEGMENTS</w:t>
      </w:r>
    </w:p>
    <w:p>
      <w:pPr>
        <w:spacing w:after="0" w:line="173"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4"/>
          <w:szCs w:val="14"/>
          <w:color w:val="auto"/>
        </w:rPr>
        <w:t>The company operates principally in four areas of the media business: newspaper publishing, television broadcasting, magazine publishing, and cable television.</w:t>
      </w:r>
    </w:p>
    <w:p>
      <w:pPr>
        <w:spacing w:after="0" w:line="323"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and newsprint warehousing and recycling facilities.</w:t>
      </w:r>
    </w:p>
    <w:p>
      <w:pPr>
        <w:spacing w:after="0" w:line="163"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Broadcast operations are conducted primarily through six VHF television stations. All stations are network-affiliated, with revenues derived primarily from sales of advertising time.</w:t>
      </w:r>
    </w:p>
    <w:p>
      <w:pPr>
        <w:spacing w:after="0" w:line="163"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Revenues from both newspaper and magazine publishing operations are derived from advertising and, to a lesser extent, from circulation.</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Cable television operations consist of over 50 cable systems offering basic cable and pay television services to more than 594,000 subscribers in 16 midwestern, western, and southern states. The principal source of revenues is monthly subscription fees charged for services.</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Other businesses include the operations of educational centers engaged in preparing students for admissions tests and licensing examinations and offering academic enrichment programs, an engineering firm which provides services to the telecommunications industry, a regional sports cable system, an online information service devoted to federal and state legislation and regulations, a digital media and electronic information services provider, and a publisher of business periodicals for the computer services industry and the Washington-area technology community. The results of APC and Mammoth Micro Productions are included in other businesses prior to their disposition in January 1995 and September 1995, respectively.</w:t>
      </w:r>
    </w:p>
    <w:p>
      <w:pPr>
        <w:spacing w:after="0" w:line="16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including corporate expenses, which are allocated based on relative operating revenues to operations of the segments. In computing income from operations by segment, the effects of equity in earnings of affiliates,</w:t>
      </w:r>
    </w:p>
    <w:p>
      <w:pPr>
        <w:sectPr>
          <w:pgSz w:w="11900" w:h="16887" w:orient="portrait"/>
          <w:cols w:equalWidth="0" w:num="1">
            <w:col w:w="10239"/>
          </w:cols>
          <w:pgMar w:left="220" w:top="285" w:right="1440" w:bottom="0" w:gutter="0" w:footer="0" w:header="0"/>
        </w:sectPr>
      </w:pPr>
    </w:p>
    <w:bookmarkStart w:id="43" w:name="page44"/>
    <w:bookmarkEnd w:id="43"/>
    <w:p>
      <w:pPr>
        <w:ind w:right="3599"/>
        <w:spacing w:after="0" w:line="255" w:lineRule="auto"/>
        <w:rPr>
          <w:sz w:val="20"/>
          <w:szCs w:val="20"/>
          <w:color w:val="auto"/>
        </w:rPr>
      </w:pPr>
      <w:r>
        <w:rPr>
          <w:rFonts w:ascii="Courier New" w:cs="Courier New" w:eastAsia="Courier New" w:hAnsi="Courier New"/>
          <w:sz w:val="14"/>
          <w:szCs w:val="14"/>
          <w:color w:val="auto"/>
        </w:rPr>
        <w:t>interest income, interest expense, other income and expense items, and income taxes are not included.</w:t>
      </w:r>
    </w:p>
    <w:p>
      <w:pPr>
        <w:spacing w:after="0" w:line="160"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affiliates are discussed in Note C. Corporate assets are principally cash and cash equivalents and investments in marketable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38</w:t>
      </w:r>
    </w:p>
    <w:p>
      <w:pPr>
        <w:spacing w:after="0" w:line="338" w:lineRule="exact"/>
        <w:rPr>
          <w:sz w:val="20"/>
          <w:szCs w:val="20"/>
          <w:color w:val="auto"/>
        </w:rPr>
      </w:pPr>
    </w:p>
    <w:p>
      <w:pPr>
        <w:ind w:left="4920"/>
        <w:spacing w:after="0"/>
        <w:tabs>
          <w:tab w:leader="none" w:pos="7060" w:val="left"/>
          <w:tab w:leader="none" w:pos="8180" w:val="left"/>
          <w:tab w:leader="none" w:pos="9200" w:val="left"/>
        </w:tabs>
        <w:rPr>
          <w:sz w:val="20"/>
          <w:szCs w:val="20"/>
          <w:color w:val="auto"/>
        </w:rPr>
      </w:pPr>
      <w:r>
        <w:rPr>
          <w:rFonts w:ascii="Courier New" w:cs="Courier New" w:eastAsia="Courier New" w:hAnsi="Courier New"/>
          <w:sz w:val="14"/>
          <w:szCs w:val="14"/>
          <w:color w:val="auto"/>
        </w:rPr>
        <w:t>Newspaper</w:t>
      </w:r>
      <w:r>
        <w:rPr>
          <w:sz w:val="20"/>
          <w:szCs w:val="20"/>
          <w:color w:val="auto"/>
        </w:rPr>
        <w:tab/>
      </w:r>
      <w:r>
        <w:rPr>
          <w:rFonts w:ascii="Courier New" w:cs="Courier New" w:eastAsia="Courier New" w:hAnsi="Courier New"/>
          <w:sz w:val="14"/>
          <w:szCs w:val="14"/>
          <w:color w:val="auto"/>
        </w:rPr>
        <w:t>Magazine</w:t>
      </w:r>
      <w:r>
        <w:rPr>
          <w:sz w:val="20"/>
          <w:szCs w:val="20"/>
          <w:color w:val="auto"/>
        </w:rPr>
        <w:tab/>
      </w:r>
      <w:r>
        <w:rPr>
          <w:rFonts w:ascii="Courier New" w:cs="Courier New" w:eastAsia="Courier New" w:hAnsi="Courier New"/>
          <w:sz w:val="14"/>
          <w:szCs w:val="14"/>
          <w:color w:val="auto"/>
        </w:rPr>
        <w:t>Cable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tabs>
          <w:tab w:leader="none" w:pos="4900" w:val="left"/>
          <w:tab w:leader="none" w:pos="5940" w:val="left"/>
          <w:tab w:leader="none" w:pos="8080" w:val="left"/>
        </w:tabs>
        <w:rPr>
          <w:sz w:val="20"/>
          <w:szCs w:val="20"/>
          <w:color w:val="auto"/>
        </w:rPr>
      </w:pPr>
      <w:r>
        <w:rPr>
          <w:rFonts w:ascii="Courier New" w:cs="Courier New" w:eastAsia="Courier New" w:hAnsi="Courier New"/>
          <w:sz w:val="14"/>
          <w:szCs w:val="14"/>
          <w:color w:val="auto"/>
        </w:rPr>
        <w:t>(in thousands)</w:t>
      </w:r>
      <w:r>
        <w:rPr>
          <w:sz w:val="20"/>
          <w:szCs w:val="20"/>
          <w:color w:val="auto"/>
        </w:rPr>
        <w:tab/>
      </w:r>
      <w:r>
        <w:rPr>
          <w:rFonts w:ascii="Courier New" w:cs="Courier New" w:eastAsia="Courier New" w:hAnsi="Courier New"/>
          <w:sz w:val="14"/>
          <w:szCs w:val="14"/>
          <w:color w:val="auto"/>
        </w:rPr>
        <w:t>Publishing</w:t>
        <w:tab/>
        <w:t>Broadcasting Publishing</w:t>
        <w:tab/>
        <w:t>Television Businesses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763,935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335,156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377,063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229,695</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$147,596</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$1,853,445</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116,773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155,026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56,023</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$(13,476)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337,169</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 affiliates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19,702</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4,860</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360,217</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420,601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377,799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226,411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452,525</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$ 86,070</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$1,563,406</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199,278</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107,727</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Total assets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$1,870,411</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10,482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25,075</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$ 4,550</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65,103</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11,252</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16,785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29,836</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37,362</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$ 7,457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79,981</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729,172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306,108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352,619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194,142</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$137,408</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$1,719,449</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109,737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132,351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41,019</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$(27,097)</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271,018</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 affiliates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24,512</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21,466</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311,396</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399,090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387,462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204,947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322,443</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$ 73,055</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$1,386,997</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189,053</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156,843</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Total assets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$1,732,893</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28,819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65,850</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11,253</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12,150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7,226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31,429</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61,879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40,050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6,358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121,697</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717,280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260,252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337,602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182,140</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$116,704</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$1,613,978</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(loss) from operations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134,415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107,656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41,464</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$(22,819)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274,875</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Equity in earnings of affiliates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7,325</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(5,590)</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Other income, net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10,312</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before income taxes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286,922</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Identifiable assets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349,194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425,789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187,052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326,645</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$100,028</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$1,388,708</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Investments in affiliates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170,754</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Corporate assets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137,406</w:t>
            </w:r>
          </w:p>
        </w:tc>
      </w:tr>
      <w:tr>
        <w:trPr>
          <w:trHeight w:val="166"/>
        </w:trPr>
        <w:tc>
          <w:tcPr>
            <w:tcW w:w="4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Total assets  . . . . . . . . . . . . . . .</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$1,696,868</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18,086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26,912</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3,754</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61,950</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7,725</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12,149</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4,719</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25,393</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23,028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18,860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3,192</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74,642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1300"/>
          </w:cols>
          <w:pgMar w:left="220" w:top="285" w:right="379"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SUMMARY OF QUARTERLY OPERATING RESULTS (UNAUDITED)</w:t>
      </w:r>
    </w:p>
    <w:p>
      <w:pPr>
        <w:spacing w:after="0" w:line="173"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4"/>
          <w:szCs w:val="14"/>
          <w:color w:val="auto"/>
        </w:rPr>
        <w:t>Quarterly results of operations for the years ended December 29, 1996,</w:t>
      </w:r>
      <w:r>
        <w:rPr>
          <w:sz w:val="20"/>
          <w:szCs w:val="20"/>
          <w:color w:val="auto"/>
        </w:rPr>
        <w:tab/>
      </w:r>
      <w:r>
        <w:rPr>
          <w:rFonts w:ascii="Courier New" w:cs="Courier New" w:eastAsia="Courier New" w:hAnsi="Courier New"/>
          <w:sz w:val="13"/>
          <w:szCs w:val="13"/>
          <w:color w:val="auto"/>
        </w:rPr>
        <w:t>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 are as follows (in thousands, except per share amounts):</w:t>
      </w:r>
    </w:p>
    <w:p>
      <w:pPr>
        <w:spacing w:after="0" w:line="200" w:lineRule="exact"/>
        <w:rPr>
          <w:sz w:val="20"/>
          <w:szCs w:val="20"/>
          <w:color w:val="auto"/>
        </w:rPr>
      </w:pPr>
    </w:p>
    <w:p>
      <w:pPr>
        <w:spacing w:after="0" w:line="304" w:lineRule="exact"/>
        <w:rPr>
          <w:sz w:val="20"/>
          <w:szCs w:val="20"/>
          <w:color w:val="auto"/>
        </w:rPr>
      </w:pPr>
    </w:p>
    <w:p>
      <w:pPr>
        <w:jc w:val="center"/>
        <w:ind w:left="3460"/>
        <w:spacing w:after="0"/>
        <w:tabs>
          <w:tab w:leader="none" w:pos="1000" w:val="left"/>
          <w:tab w:leader="none" w:pos="940" w:val="left"/>
          <w:tab w:leader="none" w:pos="102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jc w:val="center"/>
        <w:ind w:left="3460"/>
        <w:spacing w:after="0"/>
        <w:tabs>
          <w:tab w:leader="none" w:pos="840" w:val="left"/>
          <w:tab w:leader="none" w:pos="840" w:val="left"/>
          <w:tab w:leader="none" w:pos="94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Advertising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$252,807</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$310,459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$274,719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$334,720</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Circulation and subscriber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117,070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121,488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124,916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127,498</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 .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46,742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40,905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60,691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41,430</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416,619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472,852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460,326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503,648</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242,482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253,639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245,763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265,173</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100,792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100,562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103,937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108,988</w:t>
            </w:r>
          </w:p>
        </w:tc>
      </w:tr>
      <w:tr>
        <w:trPr>
          <w:trHeight w:val="166"/>
        </w:trPr>
        <w:tc>
          <w:tcPr>
            <w:tcW w:w="44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Depreciation and amortization of</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16,160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16,004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15,979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16,960</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6,985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7,162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7,427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8,262</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366,419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377,367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373,106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399,383</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from operations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50,200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95,485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87,220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104,265</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Equity in earnings of affiliates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7,353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7,807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1,175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1,602</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 . . . . . . . . . . . . . .</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(1,083)</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 .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(689)</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(2,625)</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60,561</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103,639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90,894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105,123</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for income taxes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23,619</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40,421</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35,503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39,857</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36,942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63,218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55,391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65,266</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Redeemable preferred stock dividends   . . . . . .</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available for common stock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$ 36,740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$ 63,218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$ 54,913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$ 65,266</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per common share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3.34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5.76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5.00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5.96</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 number of common shares outstanding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11,011</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10,970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10,975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285"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40</w:t>
      </w:r>
    </w:p>
    <w:p>
      <w:pPr>
        <w:spacing w:after="0" w:line="338" w:lineRule="exact"/>
        <w:rPr>
          <w:sz w:val="20"/>
          <w:szCs w:val="20"/>
          <w:color w:val="auto"/>
        </w:rPr>
      </w:pPr>
    </w:p>
    <w:p>
      <w:pPr>
        <w:ind w:left="5000"/>
        <w:spacing w:after="0"/>
        <w:tabs>
          <w:tab w:leader="none" w:pos="6440" w:val="left"/>
          <w:tab w:leader="none" w:pos="7920" w:val="left"/>
          <w:tab w:leader="none" w:pos="938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ind w:left="4920"/>
        <w:spacing w:after="0"/>
        <w:tabs>
          <w:tab w:leader="none" w:pos="6360" w:val="left"/>
          <w:tab w:leader="none" w:pos="7920" w:val="left"/>
          <w:tab w:leader="none" w:pos="930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Advertising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$252,210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$284,954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$250,011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$307,445</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Circulation and subscriber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108,466</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114,079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113,355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117,430</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 .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40,875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37,961</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54,553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38,111</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401,551</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436,994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417,919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462,986</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Operating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221,158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226,879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240,912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259,140</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Selling, general, and administrative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98,013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106,053</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96,606</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102,391</w:t>
            </w:r>
          </w:p>
        </w:tc>
      </w:tr>
      <w:tr>
        <w:trPr>
          <w:trHeight w:val="166"/>
        </w:trPr>
        <w:tc>
          <w:tcPr>
            <w:tcW w:w="444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Depreciation and amortization of</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16,374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16,370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16,379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16,728</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7,673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8,956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8,315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6,485</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343,218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358,258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362,212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384,744</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from operations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58,333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78,736</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55,707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78,242</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Equity in earnings of affiliates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772</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8,858</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6,268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8,614</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income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2,334</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2,032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1,748</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 . . . . . . . . . . . . . .</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(1,368)</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(1,413)</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 .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14,395</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before income taxes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74,403</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87,389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63,163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86,440</w:t>
            </w:r>
          </w:p>
        </w:tc>
      </w:tr>
      <w:tr>
        <w:trPr>
          <w:trHeight w:val="166"/>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for income taxes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30,505</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35,875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21,370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33,550</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 . . . . . .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$ 43,898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$ 51,514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$ 41,793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$ 52,890</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Earnings per common share  . . . . . . . . .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3.91</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4.65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3.79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4.80</w:t>
            </w:r>
          </w:p>
        </w:tc>
      </w:tr>
      <w:tr>
        <w:trPr>
          <w:trHeight w:val="166"/>
        </w:trPr>
        <w:tc>
          <w:tcPr>
            <w:tcW w:w="444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 number of common shares outstanding  . . .</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11,220</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11,084</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11,020</w:t>
            </w:r>
          </w:p>
        </w:tc>
      </w:tr>
    </w:tbl>
    <w:p>
      <w:pPr>
        <w:spacing w:after="0" w:line="335"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sum of the four quarters may not necessarily be equal to the annual amounts reported in the Consolidated Statements of Income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5"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200" w:lineRule="exact"/>
        <w:rPr>
          <w:sz w:val="20"/>
          <w:szCs w:val="20"/>
          <w:color w:val="auto"/>
        </w:rPr>
      </w:pPr>
    </w:p>
    <w:p>
      <w:pPr>
        <w:spacing w:after="0" w:line="30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420"/>
        <w:spacing w:after="0"/>
        <w:tabs>
          <w:tab w:leader="none" w:pos="5760" w:val="left"/>
          <w:tab w:leader="none" w:pos="6800" w:val="left"/>
          <w:tab w:leader="none" w:pos="7920" w:val="left"/>
          <w:tab w:leader="none" w:pos="912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34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ADDITIONS -</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140" w:type="dxa"/>
            <w:vAlign w:val="bottom"/>
          </w:tcPr>
          <w:p>
            <w:pPr>
              <w:spacing w:after="0"/>
              <w:rPr>
                <w:sz w:val="14"/>
                <w:szCs w:val="14"/>
                <w:color w:val="auto"/>
              </w:rPr>
            </w:pPr>
          </w:p>
        </w:tc>
        <w:tc>
          <w:tcPr>
            <w:tcW w:w="2160" w:type="dxa"/>
            <w:vAlign w:val="bottom"/>
          </w:tcPr>
          <w:p>
            <w:pPr>
              <w:ind w:left="1220"/>
              <w:spacing w:after="0"/>
              <w:rPr>
                <w:sz w:val="20"/>
                <w:szCs w:val="20"/>
                <w:color w:val="auto"/>
              </w:rPr>
            </w:pPr>
            <w:r>
              <w:rPr>
                <w:rFonts w:ascii="Courier New" w:cs="Courier New" w:eastAsia="Courier New" w:hAnsi="Courier New"/>
                <w:sz w:val="14"/>
                <w:szCs w:val="14"/>
                <w:color w:val="auto"/>
              </w:rPr>
              <w:t>BALANCE AT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CHARGED TO</w:t>
            </w:r>
          </w:p>
        </w:tc>
        <w:tc>
          <w:tcPr>
            <w:tcW w:w="1160" w:type="dxa"/>
            <w:vAlign w:val="bottom"/>
          </w:tcPr>
          <w:p>
            <w:pPr>
              <w:spacing w:after="0"/>
              <w:rPr>
                <w:sz w:val="14"/>
                <w:szCs w:val="14"/>
                <w:color w:val="auto"/>
              </w:rPr>
            </w:pPr>
          </w:p>
        </w:tc>
        <w:tc>
          <w:tcPr>
            <w:tcW w:w="104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BALANCE AT</w:t>
            </w:r>
          </w:p>
        </w:tc>
      </w:tr>
      <w:tr>
        <w:trPr>
          <w:trHeight w:val="166"/>
        </w:trPr>
        <w:tc>
          <w:tcPr>
            <w:tcW w:w="2140" w:type="dxa"/>
            <w:vAlign w:val="bottom"/>
          </w:tcPr>
          <w:p>
            <w:pPr>
              <w:spacing w:after="0"/>
              <w:rPr>
                <w:sz w:val="14"/>
                <w:szCs w:val="14"/>
                <w:color w:val="auto"/>
              </w:rPr>
            </w:pPr>
          </w:p>
        </w:tc>
        <w:tc>
          <w:tcPr>
            <w:tcW w:w="2160" w:type="dxa"/>
            <w:vAlign w:val="bottom"/>
          </w:tcPr>
          <w:p>
            <w:pPr>
              <w:ind w:left="1220"/>
              <w:spacing w:after="0"/>
              <w:rPr>
                <w:sz w:val="20"/>
                <w:szCs w:val="20"/>
                <w:color w:val="auto"/>
              </w:rPr>
            </w:pPr>
            <w:r>
              <w:rPr>
                <w:rFonts w:ascii="Courier New" w:cs="Courier New" w:eastAsia="Courier New" w:hAnsi="Courier New"/>
                <w:sz w:val="14"/>
                <w:szCs w:val="14"/>
                <w:color w:val="auto"/>
              </w:rPr>
              <w:t>BEGINNING</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COSTS AND</w:t>
            </w:r>
          </w:p>
        </w:tc>
        <w:tc>
          <w:tcPr>
            <w:tcW w:w="1160" w:type="dxa"/>
            <w:vAlign w:val="bottom"/>
          </w:tcPr>
          <w:p>
            <w:pPr>
              <w:spacing w:after="0"/>
              <w:rPr>
                <w:sz w:val="14"/>
                <w:szCs w:val="14"/>
                <w:color w:val="auto"/>
              </w:rPr>
            </w:pPr>
          </w:p>
        </w:tc>
        <w:tc>
          <w:tcPr>
            <w:tcW w:w="10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END OF</w:t>
            </w:r>
          </w:p>
        </w:tc>
      </w:tr>
      <w:tr>
        <w:trPr>
          <w:trHeight w:val="166"/>
        </w:trPr>
        <w:tc>
          <w:tcPr>
            <w:tcW w:w="214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2160" w:type="dxa"/>
            <w:vAlign w:val="bottom"/>
          </w:tcPr>
          <w:p>
            <w:pPr>
              <w:ind w:left="1220"/>
              <w:spacing w:after="0"/>
              <w:rPr>
                <w:sz w:val="20"/>
                <w:szCs w:val="20"/>
                <w:color w:val="auto"/>
              </w:rPr>
            </w:pPr>
            <w:r>
              <w:rPr>
                <w:rFonts w:ascii="Courier New" w:cs="Courier New" w:eastAsia="Courier New" w:hAnsi="Courier New"/>
                <w:sz w:val="14"/>
                <w:szCs w:val="14"/>
                <w:color w:val="auto"/>
              </w:rPr>
              <w:t>OF PERIOD</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EXPENSES</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DEDUCTIONS</w:t>
            </w:r>
          </w:p>
        </w:tc>
        <w:tc>
          <w:tcPr>
            <w:tcW w:w="104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PERIOD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January 1, 1995</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doubtful accounts and returns . . . . . . .</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$30,848,000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$51,383,000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$48,795,000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$33,436,000</w:t>
            </w: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advertising rate adjustments and discounts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7,754,000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6,600,000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7,847,000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6,507,000</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$38,602,000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$57,983,000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$56,642,000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$39,943,000</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December 31, 1995</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doubtful accounts and returns . . . . . . .</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$33,436,000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$49,980,000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$47,341,000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$36,075,000</w:t>
            </w: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advertising rate adjustments and discounts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6,507,000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7,253,000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7,871,000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5,889,000</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$39,943,000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$57,233,000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$55,212,000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$41,964,000</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Year Ended December 29, 1996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doubtful accounts and returns . . . . . . .</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$36,075,000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$52,658,000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$49,072,000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$39,661,000</w:t>
            </w:r>
          </w:p>
        </w:tc>
      </w:tr>
      <w:tr>
        <w:trPr>
          <w:trHeight w:val="166"/>
        </w:trPr>
        <w:tc>
          <w:tcPr>
            <w:tcW w:w="53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advertising rate adjustments and discounts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5,889,000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8,995,000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6,157,000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8,727,000</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$41,964,000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$61,653,000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$55,229,000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$48,388,000</w:t>
            </w:r>
          </w:p>
        </w:tc>
      </w:tr>
      <w:tr>
        <w:trPr>
          <w:trHeight w:val="166"/>
        </w:trPr>
        <w:tc>
          <w:tcPr>
            <w:tcW w:w="534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5" w:right="1440" w:bottom="1440" w:gutter="0" w:footer="0" w:header="0"/>
        </w:sectPr>
      </w:pPr>
    </w:p>
    <w:bookmarkStart w:id="48" w:name="page49"/>
    <w:bookmarkEnd w:id="48"/>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Management's Discussion and Analysis of Results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of Operations and Financial Condition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- 1996 COMPARED TO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in 1996 was $220.8 million, an increase of 16 percent over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of $190.1 million in 1995. Earnings per share rose 17 percent to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$17.15 in 1995. The company's 1995 net income included $8.4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($0.75 per share) from the sale of the company's investment in American PCS,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L.P. (APC), as well as an after-tax charge of $5.6 million ($0.51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write-off of the company's interest in Mammoth Micro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Productions. Excluding these items, net income and earnings per share increased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percent and 19 percent, respectively, in 1996.</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Revenues for 1996 totaled $1.853 billion, an increase of 8 percent from $1.719 billion in 1995. Advertising revenues increased 7 percent in 1996, and circulation and subscriber revenues increased 8 percent. Other revenues increased 11 percent. The broadcast, newspaper, and magazine divisions all contributed significantly to the improvement in advertising revenues. The increase in circulation and subscriber revenues was principally due to growth at the cable division. About two-thirds of growth in other revenues over 1995 is attributable to new businesses acquired in 1996.</w:t>
      </w:r>
    </w:p>
    <w:p>
      <w:pPr>
        <w:spacing w:after="0" w:line="164" w:lineRule="exact"/>
        <w:rPr>
          <w:sz w:val="20"/>
          <w:szCs w:val="20"/>
          <w:color w:val="auto"/>
        </w:rPr>
      </w:pPr>
    </w:p>
    <w:p>
      <w:pPr>
        <w:ind w:right="3419" w:firstLine="775"/>
        <w:spacing w:after="0" w:line="252" w:lineRule="auto"/>
        <w:rPr>
          <w:sz w:val="20"/>
          <w:szCs w:val="20"/>
          <w:color w:val="auto"/>
        </w:rPr>
      </w:pPr>
      <w:r>
        <w:rPr>
          <w:rFonts w:ascii="Courier New" w:cs="Courier New" w:eastAsia="Courier New" w:hAnsi="Courier New"/>
          <w:sz w:val="14"/>
          <w:szCs w:val="14"/>
          <w:color w:val="auto"/>
        </w:rPr>
        <w:t>Costs and expenses for the year increased 5 percent to $1.516 billion, from $1.448 billion in 1995. Approximately one-half of the increase is attributable to businesses acquired in 1996, while the remainder of the increase reflects normal growth in the costs of operations.</w:t>
      </w:r>
    </w:p>
    <w:p>
      <w:pPr>
        <w:spacing w:after="0" w:line="162" w:lineRule="exact"/>
        <w:rPr>
          <w:sz w:val="20"/>
          <w:szCs w:val="20"/>
          <w:color w:val="auto"/>
        </w:rPr>
      </w:pPr>
    </w:p>
    <w:p>
      <w:pPr>
        <w:ind w:right="3599" w:firstLine="775"/>
        <w:spacing w:after="0" w:line="255" w:lineRule="auto"/>
        <w:rPr>
          <w:sz w:val="20"/>
          <w:szCs w:val="20"/>
          <w:color w:val="auto"/>
        </w:rPr>
      </w:pPr>
      <w:r>
        <w:rPr>
          <w:rFonts w:ascii="Courier New" w:cs="Courier New" w:eastAsia="Courier New" w:hAnsi="Courier New"/>
          <w:sz w:val="14"/>
          <w:szCs w:val="14"/>
          <w:color w:val="auto"/>
        </w:rPr>
        <w:t>Operating income increased 24 percent to $337.2 million, from $271.0 million in 1995.</w:t>
      </w:r>
    </w:p>
    <w:p>
      <w:pPr>
        <w:spacing w:after="0" w:line="160"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NEWSPAPER DIVISION. Newspaper division revenues increased 5 percent to $763.9 million, from $729.2 million in 1995. Advertising revenues at the newspaper division rose 4 percent over the previous year. At The Washington Post, advertising revenues increased 3 percent as higher rates offset a decline in volume. Retail revenues at The Washington Post declined 4 percent as a result of a 9 percent decline in inches. Classified revenues rose 13 percent in the year primarily as a result of higher recruitment volume and associated rates. Other advertising revenues (including general and preprint) at The Washington Post increased 2 percent. General advertising volume was essentially unchanged from 1995, though preprint volume at The Washington Post increased 2 percent.</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Circulation revenues for the newspaper division rose 2 percent in 1996 due to a home delivery price increase at The Washington Post. For the 12-month period ended September 30, 1996, both daily and Sunday circulation at The Washington Post declined 1 percent. The Washington Post's share of the market was 48.5 percent penetration in its daily editions and 63.9 percent penetration in its Sunday editions.</w:t>
      </w:r>
    </w:p>
    <w:p>
      <w:pPr>
        <w:spacing w:after="0" w:line="164" w:lineRule="exact"/>
        <w:rPr>
          <w:sz w:val="20"/>
          <w:szCs w:val="20"/>
          <w:color w:val="auto"/>
        </w:rPr>
      </w:pPr>
    </w:p>
    <w:p>
      <w:pPr>
        <w:ind w:right="3679" w:firstLine="775"/>
        <w:spacing w:after="0" w:line="252" w:lineRule="auto"/>
        <w:rPr>
          <w:sz w:val="20"/>
          <w:szCs w:val="20"/>
          <w:color w:val="auto"/>
        </w:rPr>
      </w:pPr>
      <w:r>
        <w:rPr>
          <w:rFonts w:ascii="Courier New" w:cs="Courier New" w:eastAsia="Courier New" w:hAnsi="Courier New"/>
          <w:sz w:val="14"/>
          <w:szCs w:val="14"/>
          <w:color w:val="auto"/>
        </w:rPr>
        <w:t>Newspaper division operating margin in 1996 remained at 15 percent, consistent with the prior year. The previously mentioned increases in advertising and circulation revenues were offset by higher newsprint expense (up 4 percent) and other normal operating cost increases.</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BROADCAST DIVISION. Revenues at the broadcast division rose 9 percent to $335.2 million over last year, with both national and local advertising revenues increasing by 10 percent. The improvement for 1996 is attributable almost entirely to political and Olympics-related advertising as other categories generally remained unchanged. Network revenues rose 12 percent in 1996.</w:t>
      </w:r>
    </w:p>
    <w:p>
      <w:pPr>
        <w:spacing w:after="0" w:line="165"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Viewership remained strong for the television stations. Four stations were ranked number one in the latest ratings period, sign-on to sign-off, in their markets; one station was ranked a strong number two; one station was ranked number three.</w:t>
      </w:r>
    </w:p>
    <w:p>
      <w:pPr>
        <w:spacing w:after="0" w:line="162"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The increases in advertising and network compensation were partially offset by normal operating cost increases of about 4 percent. As a result, the operating margin at the broadcast division increased to 46 percent, from 43 percent in 1995. Excluding amortization of goodwill and intangibles, operating margins for 1996 and 1995 were 50 percent and 47 percent, respectively.</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MAGAZINE DIVISION. Newsweek revenues in 1996 increased 7 percent to $377.1 million due primarily to increased advertising revenues at the domestic edition. Advertising revenues rose 11 percent overall, 16 percent at the domestic edition. The domestic improvement was due to a 9 percent increase in page volume as well as the realization of higher advertising rates. Total circulation revenues for 1996 increased 1 percent over the prior year. In 1996 the domestic and international editions published 52 weekly issues versus 51 issues in 1995.</w:t>
      </w:r>
    </w:p>
    <w:p>
      <w:pPr>
        <w:spacing w:after="0" w:line="164" w:lineRule="exact"/>
        <w:rPr>
          <w:sz w:val="20"/>
          <w:szCs w:val="20"/>
          <w:color w:val="auto"/>
        </w:rPr>
      </w:pPr>
    </w:p>
    <w:p>
      <w:pPr>
        <w:ind w:right="3939" w:firstLine="775"/>
        <w:spacing w:after="0" w:line="251" w:lineRule="auto"/>
        <w:rPr>
          <w:sz w:val="20"/>
          <w:szCs w:val="20"/>
          <w:color w:val="auto"/>
        </w:rPr>
      </w:pPr>
      <w:r>
        <w:rPr>
          <w:rFonts w:ascii="Courier New" w:cs="Courier New" w:eastAsia="Courier New" w:hAnsi="Courier New"/>
          <w:sz w:val="14"/>
          <w:szCs w:val="14"/>
          <w:color w:val="auto"/>
        </w:rPr>
        <w:t>At Newsweek the operating margin increased to 6 percent, from 4 percent in 1995. The increased cost of magazine paper, one-time costs associated with the magazine's decision to outsource its fulfillment operations, and higher general operating costs offset much of the revenue increase.</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CABLE DIVISION. Revenues at the cable division increased 18 percent to $229.7 million in 1996 over the prior year. All revenue categories -- basic, tier, pay, pay-per-view, advertising, and other -- showed improvement from 1995. About two-thirds of the total increase is attributable to higher average subscriber counts, with the remainder due to higher rates and increased advertising. During 1996 the number of domestic basic subscribers rose by 15</w:t>
      </w:r>
    </w:p>
    <w:p>
      <w:pPr>
        <w:sectPr>
          <w:pgSz w:w="11900" w:h="16885" w:orient="portrait"/>
          <w:cols w:equalWidth="0" w:num="1">
            <w:col w:w="10239"/>
          </w:cols>
          <w:pgMar w:left="220" w:top="285" w:right="1440" w:bottom="0" w:gutter="0" w:footer="0" w:header="0"/>
        </w:sectPr>
      </w:pPr>
    </w:p>
    <w:bookmarkStart w:id="49" w:name="page50"/>
    <w:bookmarkEnd w:id="49"/>
    <w:p>
      <w:pPr>
        <w:ind w:right="3679"/>
        <w:spacing w:after="0" w:line="255" w:lineRule="auto"/>
        <w:rPr>
          <w:sz w:val="20"/>
          <w:szCs w:val="20"/>
          <w:color w:val="auto"/>
        </w:rPr>
      </w:pPr>
      <w:r>
        <w:rPr>
          <w:rFonts w:ascii="Courier New" w:cs="Courier New" w:eastAsia="Courier New" w:hAnsi="Courier New"/>
          <w:sz w:val="14"/>
          <w:szCs w:val="14"/>
          <w:color w:val="auto"/>
        </w:rPr>
        <w:t>percent to 594,000. About 66,000 subscribers were added as a result of cable system acquisitions and the remainder by internal growth.</w:t>
      </w:r>
    </w:p>
    <w:p>
      <w:pPr>
        <w:spacing w:after="0" w:line="16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Operating margin at the cable division was 24 percent, compared to 21 percent in 1995. Cable cash flow increased 18 percent to $100.9 million, from $85.2 million in 1995. About half of the improvement in cash flow is attributable to the results of cable systems acquired in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14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OTHER BUSINESSES. In 1996 revenues from other businesses, including Kaplan, MLJ, PASS Sports, LEGI-SLATE, and Digital Ink, increased 7 percent to $147.6 million, from $137.4 million in 1995. Half of the increase relates to Kaplan, where tuition revenues increased 6 percent. Most of the remainder is due to PASS Sports, which experienced revenue growth of 18 percent.</w:t>
      </w:r>
    </w:p>
    <w:p>
      <w:pPr>
        <w:spacing w:after="0" w:line="165"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Other businesses recorded an operating loss in 1996 of $13.5 million, compared with a loss of $27.1 million in 1995. The 1995 results included the write-off of Mammoth Micro Productions as previously mentioned. If all costs associated with Mammoth Micro Productions are excluded from the 1995 results, other businesses operating losses amounted to $5.3 million in 1995. The increase in the 1996 operating loss, over this latter amount, reflects the company's increased expenditures for digital media and electronic information services and other new business ventures.</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EQUITY IN EARNINGS OF AFFILIATES. The company's equity in earnings of affiliates for 1996 declined to $19.7 million, from $24.5 million in 1995. The reduction in earnings resulted from lower income at the company's affiliated newsprint mills, which were adversely affected by declining newsprint prices beginning in mid-1996.</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NON-OPERATING ITEMS. Interest income, net of interest expense, was $3.8 million, compared with $2.4 million in 1995. The increase was a result of lower interest expense following the retirement of the company's remaining long-term debt in March 1996. Other income (expense), net in 1996 was a loss of $0.5 million, compared with income of $13.5 million in 1995. The gain from the sale of the company's investment in APC is included in the 1995 amount.</w:t>
      </w:r>
    </w:p>
    <w:p>
      <w:pPr>
        <w:spacing w:after="0" w:line="164"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INCOME TAXES. The effective tax rate in both 1996 and 1995 was approximately 39 percent.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- 1995 COMPARED TO 1994</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income in 1995 was $190.1 million, an increase of 12 percent over net income of $169.7 million in 1994. Earnings per share rose 17 percent to $17.15, from $14.65 in 1994. The company's 1995 net income included $8.4 million ($0.75 per share) from the sale of the company's investment in APC, as well as an after-tax charge of $5.6 million ($0.51 per share) relating to the write-off of the company's interest in Mammoth Micro Productions. Earnings in 1994 included an after-tax gain of $8.1 million ($0.70 per share) from the sale of land at one of the company's newsprint affiliates. Excluding these items, net income and earnings per share increased 16 percent and 21 percent, respectively, in 1995.</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Revenues for 1995 totaled $1.719 billion, an increase of 7 percent from $1.614 billion in 1994. Advertising revenues increased 7 percent in 1995, and circulation and subscriber revenues increased 3 percent. Other revenues increased 15 percent. Advertising revenues in the broadcast division, which included two additional television stations in Houston and San Antonio acquired in April of 1994, rose 18 percent in 1995. Newsweek also contributed to the improvement in advertising revenues with a 7 percent increase over 1994. The increase in circulation and subscriber revenues was principally due to growth at the cable division. Other revenues rose in 1995 due to growth in fees for engineering services at MLJ and higher tuition revenues at Kaplan.</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Costs and expenses for the year increased 8 percent to $1.448 billion, from $1.339 billion in 1994. Approximately one-third of the increase was attributable to the higher cost of newsprint and magazine paper, while the remainder of the increase reflected normal increases in the costs of operations as well as the write-off of Mammoth Micro Productions mentioned previously.</w:t>
      </w:r>
    </w:p>
    <w:p>
      <w:pPr>
        <w:spacing w:after="0" w:line="165" w:lineRule="exact"/>
        <w:rPr>
          <w:sz w:val="20"/>
          <w:szCs w:val="20"/>
          <w:color w:val="auto"/>
        </w:rPr>
      </w:pPr>
    </w:p>
    <w:p>
      <w:pPr>
        <w:ind w:right="3779" w:firstLine="775"/>
        <w:spacing w:after="0" w:line="255" w:lineRule="auto"/>
        <w:rPr>
          <w:sz w:val="20"/>
          <w:szCs w:val="20"/>
          <w:color w:val="auto"/>
        </w:rPr>
      </w:pPr>
      <w:r>
        <w:rPr>
          <w:rFonts w:ascii="Courier New" w:cs="Courier New" w:eastAsia="Courier New" w:hAnsi="Courier New"/>
          <w:sz w:val="14"/>
          <w:szCs w:val="14"/>
          <w:color w:val="auto"/>
        </w:rPr>
        <w:t>Operating income declined 1 percent to $271.0 million, from $274.9 million in 1994.</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NEWSPAPER DIVISION. Newspaper division revenues for 1995 increased 2 percent to $729.2 million, from $717.3 million in 1994. Advertising revenues at the newspaper division rose 1 percent over 1994. At The Washington Post, advertising revenues increased 1 percent as higher rates offset a decline in volume. Retail revenues at The Washington Post declined 5 percent from 1994 as a result of a 10 percent decline in inches. Classified revenues rose 7 percent, primarily as a result of improved recruitment-related volume in the year. Other advertising revenues were flat; general advertising inches declined 3 percent and preprint volume at The Washington Post increased 7 percent versus 1994. Circulation revenues for the newspaper division rose 2 percent in 1995 due to a home delivery price increase. For the 12-month period ended September 30, 1995, daily and Sunday circulation at The Washington Post declined 2 and 1 percent, respectively. The Washington Post's share of the market was 49.5 percent penetration in its daily editions and 65.1 percent penetration in its Sunday editions.</w:t>
      </w:r>
    </w:p>
    <w:p>
      <w:pPr>
        <w:spacing w:after="0" w:line="328"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Newspaper division operating margin in 1995 was 15 percent, down from 19 percent in 1994. The previously mentioned increases in advertising and circulation revenues were offset by higher newsprint expense, which increased 29 percent.</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BROADCAST DIVISION. Revenues at the broadcast division increased 18 percent over 1994. National and local advertising revenues increased 5 percent and 18 percent, respectively. Increased revenues for 1995 in a broad range of categories, including auto and truck advertising, more than offset a $12 million decline in political advertising versus 1994.</w:t>
      </w:r>
    </w:p>
    <w:p>
      <w:pPr>
        <w:spacing w:after="0" w:line="165"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Approximately two-fifths of these increases were attributable to the inclusion of a full twelve months of revenue for KSAT and KPRC in 1995 versus only eight and one-half months' revenue in 1994. Network revenues rose 88 percent in</w:t>
      </w:r>
    </w:p>
    <w:p>
      <w:pPr>
        <w:sectPr>
          <w:pgSz w:w="11900" w:h="16838" w:orient="portrait"/>
          <w:cols w:equalWidth="0" w:num="1">
            <w:col w:w="10239"/>
          </w:cols>
          <w:pgMar w:left="220" w:top="285" w:right="1440" w:bottom="83" w:gutter="0" w:footer="0" w:header="0"/>
        </w:sectPr>
      </w:pPr>
    </w:p>
    <w:bookmarkStart w:id="51" w:name="page52"/>
    <w:bookmarkEnd w:id="51"/>
    <w:p>
      <w:pPr>
        <w:ind w:left="21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9019"/>
          </w:cols>
          <w:pgMar w:left="1440" w:top="473" w:right="1440" w:bottom="1440" w:gutter="0" w:footer="0" w:header="0"/>
        </w:sectPr>
      </w:pPr>
    </w:p>
    <w:bookmarkStart w:id="52" w:name="page53"/>
    <w:bookmarkEnd w:id="52"/>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1995 as a result of the renegotiation of network affiliation contracts in 1995 and the second half of 1994.</w:t>
      </w:r>
    </w:p>
    <w:p>
      <w:pPr>
        <w:spacing w:after="0" w:line="160"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Viewership remained strong for the original four television stations. Three stations were ranked number one in the latest ratings period, sign-on to sign-off, in their markets; one station was ranked number two. With respect to the stations acquired in 1994, San Antonio was ranked number two, sign-on to sign-off, while Houston was ranked number three.</w:t>
      </w:r>
    </w:p>
    <w:p>
      <w:pPr>
        <w:spacing w:after="0" w:line="165"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Operating margin at the broadcast division increased to 43 percent, from 41 percent in 1994. Excluding amortization of goodwill and intangibles, operating margins for 1995 and 1994 were 47 percent and 44 percent, respectively. Increases in advertising and network compensation accounted for most of the improvement in margins as expenses remained stable.</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MAGAZINE DIVISION. Newsweek revenues in 1995 increased 4 percent due primarily to increased advertising revenues at both the domestic and international editions. Advertising revenues rose 7 percent overall, 6 percent at the domestic edition, and 11 percent at the international editions. These improvements were due to better page volume at slightly higher rates. Circulation revenues for 1995 were essentially even with 1994. In 1995 the domestic and international editions published 51 weekly issues versus 52 issues in 1994.</w:t>
      </w:r>
    </w:p>
    <w:p>
      <w:pPr>
        <w:spacing w:after="0" w:line="330"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At Newsweek the operating margin remained at 4 percent. The higher cost of magazine paper, distribution, and subscription acquisition offset much of the revenue increase.</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CABLE DIVISION. Revenues at the cable division increased 7 percent in 1995 over 1994. The number of basic subscribers increased 4 percent to 518,000, all of which were from internal growth. All revenue categories -- basic, tier, pay, pay-per-view, advertising, and other -- showed improvement from 1994.</w:t>
      </w:r>
    </w:p>
    <w:p>
      <w:pPr>
        <w:spacing w:after="0" w:line="162"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Operating margin at the cable division was 21 percent, compared to 23 percent in 1994. However, cable cash flow increased 2 percent to $85.2 million, from $83.6 million in 1994. Programming costs continued to increase due to the increased number of subscribers and license fee increases by programming suppliers.</w:t>
      </w:r>
    </w:p>
    <w:p>
      <w:pPr>
        <w:spacing w:after="0" w:line="16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OTHER BUSINESSES. In 1995 revenues from other businesses, including Kaplan, MLJ, PASS Sports, LEGI-SLATE, and Digital Ink, increased 18 percent to $137.4 million, from $116.7 million in 1994. Half of the increase related to MLJ, where fees for engineering services almost tripled in 1995. Most of the remainder was due to Kaplan, which experienced an 11 percent increase in revenues, mostly graduate school courses and new products.</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Other businesses recorded an operating loss in 1995 of $27.1 million, compared with a loss of $22.8 million in 1994. The 1995 results included the write-off of Mammoth Micro Productions as previously mentioned. The 1994 results included operating expenses of APC, which was disposed of in January 1995. If all costs associated with these units are excluded from both years, other businesses operating losses amounted to $4.8 million and $7.3 million in 1995 and 1994, respectively.</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EQUITY IN EARNINGS OF AFFILIATES. The company's equity in earnings of affiliates for 1995 was $24.5 million, compared with $7.3 million in 1994. The improved results were derived from the company's newsprint mills, which benefited from higher newsprint prices. The 1994 results included an $8.1 million after-tax gain from the sale of land at one of the company's newsprint affiliates.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NON-OPERATING ITEMS. Interest income, net of interest expense, was $2.4 million, compared with $3.6 million in 1994. The decrease was a result of lower average invested cash balances. Other income in 1995 was $13.5 million, compared with income of $1.1 million in 1994. The gain from the sale of the company's investment in APC was included in the 1995 amount.</w:t>
      </w:r>
    </w:p>
    <w:p>
      <w:pPr>
        <w:spacing w:after="0" w:line="16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INCOME TAXES. The effective tax rate in 1995 decreased to 39.0 percent, from 40.9 percent in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RESOURCES AND LIQUIDITY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period 1994 through 1996 the company spent approximately $916.0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on purchases of additional plant, property, and equipment,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investments in new businesses, and the repurchase of Class B common stock.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also retired $51.6 million of long-term debt.</w:t>
      </w:r>
    </w:p>
    <w:p>
      <w:pPr>
        <w:spacing w:after="0" w:line="173"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In April 1994 the company acquired substantially all of the assets comprising the businesses of television stations KPRC-TV, the NBC affiliate in Houston, Texas, and KSAT-TV, the ABC affiliate in San Antonio, Texas, for approximately $253 million in cash. Additionally, the company acquired an 80 percent interest in Mammoth Micro Productions, a producer and publisher of multimedia CD-ROM titles, for approximately $23 million in cash. (As previously mentioned, this investment was written off in 1995.) In January 1995 the company divested substantially all of its 70 percent limited partnership interest in APC for a sales price of approximately $33 million. During 1996 the company purchased cable systems serving about 66,000 subscribers, in four states, for about $129 million, including $11.9 million of the company's redeemable Series A Preferred Stock. The company also acquired various other new businesses in 1996 for an aggregate purchase price of about $18.5 million. These acquisitions include, among others, Comprint, Inc., a commercial printer in the Maryland suburbs of Washington, D.C., Score Learning Corp., which provides educational services to students in grades K through 12, and TechNews, Inc., a producer of business publications for the computer services industry and the Washington-area technology community.</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During 1996, 1995, and 1994 the company repurchased 103,642, 361,106,</w:t>
      </w:r>
    </w:p>
    <w:p>
      <w:pPr>
        <w:sectPr>
          <w:pgSz w:w="11900" w:h="16877" w:orient="portrait"/>
          <w:cols w:equalWidth="0" w:num="1">
            <w:col w:w="10239"/>
          </w:cols>
          <w:pgMar w:left="220" w:top="285" w:right="1440" w:bottom="0" w:gutter="0" w:footer="0" w:header="0"/>
        </w:sectPr>
      </w:pPr>
    </w:p>
    <w:bookmarkStart w:id="53" w:name="page54"/>
    <w:bookmarkEnd w:id="53"/>
    <w:p>
      <w:pPr>
        <w:ind w:right="3419"/>
        <w:spacing w:after="0" w:line="252" w:lineRule="auto"/>
        <w:rPr>
          <w:sz w:val="20"/>
          <w:szCs w:val="20"/>
          <w:color w:val="auto"/>
        </w:rPr>
      </w:pPr>
      <w:r>
        <w:rPr>
          <w:rFonts w:ascii="Courier New" w:cs="Courier New" w:eastAsia="Courier New" w:hAnsi="Courier New"/>
          <w:sz w:val="14"/>
          <w:szCs w:val="14"/>
          <w:color w:val="auto"/>
        </w:rPr>
        <w:t>and 366,500 shares, respectively, of its Class B common stock at a cost of $32.3 million, $89.6 million, and $86.7 million, respectively. Sixty-three thousand of these shares were purchased from The Washington Post Company Profit Sharing Plan in 1994. The annual dividend rate for 1997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14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increased to $4.80 per share, from $4.60 per share in 1996, $4.40 per share in 1995, and $4.20 per share in 1994.</w:t>
      </w:r>
    </w:p>
    <w:p>
      <w:pPr>
        <w:spacing w:after="0" w:line="160"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company estimates that in 1997 it will spend approximately $200 million for plant and equipment, principally for various projects at the newspaper and cable divisions. This estimate includes about $75 million to be expended as part of a $250 million project to provide new production facilities for The Washington Post newspaper. In 1995 and 1996 approximately $50 million was expended in conjunction with this project, which is expected to be completed in late 1998.</w:t>
      </w:r>
    </w:p>
    <w:p>
      <w:pPr>
        <w:spacing w:after="0" w:line="164"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In early 1997 the company purchased a cable system serving about 15,000 subscribers for approximately $22 million. The company has also reached an agreement in principle with Tele-Communications, Inc. (TCI) to exchange the assets of certain cable systems. According to the terms of the TCI agreement, the exchange will result in an aggregate increase of about 23,000 subscribers for the company. The exchange is expected to be completed in the first half of 1997.</w:t>
      </w:r>
    </w:p>
    <w:p>
      <w:pPr>
        <w:spacing w:after="0" w:line="164"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At December 29, 1996, the company had $102 million in cash and cash equivalents. The company expects to fund the majority of its estimated capital expenditures and business acquisitions through internally generated funds. In early 1996 the company established a five-year, $300 million revolving credit facility with a group of banks to provide for general corporate purposes and support the issuance of short-term promissory notes. In management's opinion, the company will have ample liquidity to meet its various cash needs in 1997 as outlined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28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p>
      <w:pPr>
        <w:jc w:val="right"/>
        <w:ind w:right="523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9979"/>
          </w:cols>
          <w:pgMar w:left="480" w:top="285"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Ten-Year Summary of Selected Historical Financial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99"/>
        <w:spacing w:after="0" w:line="257" w:lineRule="auto"/>
        <w:rPr>
          <w:sz w:val="20"/>
          <w:szCs w:val="20"/>
          <w:color w:val="auto"/>
        </w:rPr>
      </w:pPr>
      <w:r>
        <w:rPr>
          <w:rFonts w:ascii="Courier New" w:cs="Courier New" w:eastAsia="Courier New" w:hAnsi="Courier New"/>
          <w:sz w:val="14"/>
          <w:szCs w:val="14"/>
          <w:color w:val="auto"/>
        </w:rPr>
        <w:t>See Notes to Consolidated Financial Statements for the summary of significant accounting policies and additional information relative to the years 1994-1996.</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 . . . . . . . . . . . . . . . . . . .</w:t>
            </w: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$1,853,445</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$1,719,449</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$1,613,978</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337,169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271,018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274,875</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principle.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220,817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190,096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169,672</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for income taxes   . . . . .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for postretirement benefits other than pensions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Net income  .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220,817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190,096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169,672</w:t>
            </w:r>
          </w:p>
        </w:tc>
      </w:tr>
      <w:tr>
        <w:trPr>
          <w:trHeight w:val="166"/>
        </w:trPr>
        <w:tc>
          <w:tcPr>
            <w:tcW w:w="57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Earnings per common share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principle  . . . . . . . . . . . . . . . . . . . . . . . .</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for income taxes . . . . .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for postretirement benefits other than pensions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Net income  .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5700" w:type="dxa"/>
            <w:vAlign w:val="bottom"/>
          </w:tcPr>
          <w:p>
            <w:pPr>
              <w:spacing w:after="0"/>
              <w:rPr>
                <w:sz w:val="14"/>
                <w:szCs w:val="14"/>
                <w:color w:val="auto"/>
              </w:rPr>
            </w:pPr>
          </w:p>
        </w:tc>
        <w:tc>
          <w:tcPr>
            <w:tcW w:w="12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Cash dividends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4.20</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Common shareholders' equity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121.24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99.32</w:t>
            </w:r>
          </w:p>
        </w:tc>
      </w:tr>
      <w:tr>
        <w:trPr>
          <w:trHeight w:val="331"/>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AVERAGE NUMBER OF SHARES OUTSTANDING  . . . . . . . . . . . . . .</w:t>
            </w:r>
          </w:p>
        </w:tc>
        <w:tc>
          <w:tcPr>
            <w:tcW w:w="260" w:type="dxa"/>
            <w:vAlign w:val="bottom"/>
          </w:tcPr>
          <w:p>
            <w:pPr>
              <w:spacing w:after="0"/>
              <w:rPr>
                <w:sz w:val="24"/>
                <w:szCs w:val="2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10,980</w:t>
            </w:r>
          </w:p>
        </w:tc>
        <w:tc>
          <w:tcPr>
            <w:tcW w:w="300" w:type="dxa"/>
            <w:vAlign w:val="bottom"/>
          </w:tcPr>
          <w:p>
            <w:pPr>
              <w:spacing w:after="0"/>
              <w:rPr>
                <w:sz w:val="24"/>
                <w:szCs w:val="2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11,086</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11,582</w:t>
            </w:r>
          </w:p>
        </w:tc>
      </w:tr>
      <w:tr>
        <w:trPr>
          <w:trHeight w:val="331"/>
        </w:trPr>
        <w:tc>
          <w:tcPr>
            <w:tcW w:w="57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Current assets  . .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406,570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375,879</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Working capital   . . . . . . .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100,995</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98,393</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102,806</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Property, plant, and equipment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511,363</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457,359</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411,396</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Total assets  . . . . . . . . .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1,870,411</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1,732,893</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1,696,868</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Long-term debt  . . . . . . . .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50,297</w:t>
            </w:r>
          </w:p>
        </w:tc>
      </w:tr>
      <w:tr>
        <w:trPr>
          <w:trHeight w:val="166"/>
        </w:trPr>
        <w:tc>
          <w:tcPr>
            <w:tcW w:w="5700" w:type="dxa"/>
            <w:vAlign w:val="bottom"/>
          </w:tcPr>
          <w:p>
            <w:pPr>
              <w:jc w:val="right"/>
              <w:ind w:right="33"/>
              <w:spacing w:after="0"/>
              <w:rPr>
                <w:sz w:val="20"/>
                <w:szCs w:val="20"/>
                <w:color w:val="auto"/>
              </w:rPr>
            </w:pPr>
            <w:r>
              <w:rPr>
                <w:rFonts w:ascii="Courier New" w:cs="Courier New" w:eastAsia="Courier New" w:hAnsi="Courier New"/>
                <w:sz w:val="14"/>
                <w:szCs w:val="14"/>
                <w:color w:val="auto"/>
              </w:rPr>
              <w:t>Common shareholders' equity   . . . . . . . . . . . . . . . . .</w:t>
            </w:r>
          </w:p>
        </w:tc>
        <w:tc>
          <w:tcPr>
            <w:tcW w:w="26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7"/>
              </w:rPr>
              <w:t>1,322,803</w:t>
            </w:r>
          </w:p>
        </w:tc>
        <w:tc>
          <w:tcPr>
            <w:tcW w:w="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1,184,204</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1,126,933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57" w:name="page58"/>
    <w:bookmarkEnd w:id="57"/>
    <w:tbl>
      <w:tblPr>
        <w:tblLayout w:type="fixed"/>
        <w:tblInd w:w="260" w:type="dxa"/>
        <w:tblCellMar>
          <w:top w:w="0" w:type="dxa"/>
          <w:left w:w="0" w:type="dxa"/>
          <w:bottom w:w="0" w:type="dxa"/>
          <w:right w:w="0" w:type="dxa"/>
        </w:tblCellMar>
      </w:tblPr>
      <w:tr>
        <w:trPr>
          <w:trHeight w:val="162"/>
        </w:trPr>
        <w:tc>
          <w:tcPr>
            <w:tcW w:w="9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4"/>
              </w:rPr>
              <w:t>48</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97"/>
        </w:trPr>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1989</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1,498,191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1,450,867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1,380,261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1,438,640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1,444,094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1,367,613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1,315,422</w:t>
            </w:r>
          </w:p>
        </w:tc>
      </w:tr>
      <w:tr>
        <w:trPr>
          <w:trHeight w:val="166"/>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238,980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232,112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192,866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281,768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313,691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233,290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257,073</w:t>
            </w:r>
          </w:p>
        </w:tc>
      </w:tr>
      <w:tr>
        <w:trPr>
          <w:trHeight w:val="331"/>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153,817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127,796</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118,721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174,576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197,893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269,117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186,743</w:t>
            </w:r>
          </w:p>
        </w:tc>
      </w:tr>
      <w:tr>
        <w:trPr>
          <w:trHeight w:val="331"/>
        </w:trPr>
        <w:tc>
          <w:tcPr>
            <w:tcW w:w="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11,600</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(47,897)</w:t>
            </w:r>
          </w:p>
        </w:tc>
        <w:tc>
          <w:tcPr>
            <w:tcW w:w="1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360" w:hanging="266"/>
        <w:spacing w:after="0"/>
        <w:tabs>
          <w:tab w:leader="none" w:pos="3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165,417  $  127,796  $   70,824  $  174,576  $  197,893   $  269,117  $  186,743</w:t>
      </w:r>
    </w:p>
    <w:p>
      <w:pPr>
        <w:spacing w:after="0" w:line="7" w:lineRule="exact"/>
        <w:rPr>
          <w:sz w:val="20"/>
          <w:szCs w:val="20"/>
          <w:color w:val="auto"/>
        </w:rPr>
      </w:pPr>
    </w:p>
    <w:p>
      <w:pPr>
        <w:ind w:left="100"/>
        <w:spacing w:after="0"/>
        <w:tabs>
          <w:tab w:leader="none" w:pos="1100" w:val="left"/>
          <w:tab w:leader="none" w:pos="2140" w:val="left"/>
          <w:tab w:leader="none" w:pos="3180" w:val="left"/>
          <w:tab w:leader="none" w:pos="5320" w:val="left"/>
          <w:tab w:leader="none" w:pos="6360" w:val="left"/>
        </w:tabs>
        <w:rPr>
          <w:sz w:val="20"/>
          <w:szCs w:val="20"/>
          <w:color w:val="auto"/>
        </w:rPr>
      </w:pPr>
      <w:r>
        <w:rPr>
          <w:rFonts w:ascii="Courier New" w:cs="Courier New" w:eastAsia="Courier New" w:hAnsi="Courier New"/>
          <w:sz w:val="14"/>
          <w:szCs w:val="14"/>
          <w:color w:val="auto"/>
        </w:rPr>
        <w:t>==========</w:t>
        <w:tab/>
        <w:t>==========</w:t>
        <w:tab/>
        <w:t>==========</w:t>
        <w:tab/>
        <w:t>========== ===========</w:t>
        <w:tab/>
        <w:t>==========</w:t>
        <w:tab/>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14.45</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14.52</w:t>
            </w:r>
          </w:p>
        </w:tc>
      </w:tr>
      <w:tr>
        <w:trPr>
          <w:trHeight w:val="331"/>
        </w:trPr>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0.98</w:t>
            </w:r>
          </w:p>
        </w:tc>
        <w:tc>
          <w:tcPr>
            <w:tcW w:w="3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(4.04)</w:t>
            </w:r>
          </w:p>
        </w:tc>
        <w:tc>
          <w:tcPr>
            <w:tcW w:w="2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14.08</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5.96</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14.45</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20.91</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14.52</w:t>
            </w:r>
          </w:p>
        </w:tc>
      </w:tr>
      <w:tr>
        <w:trPr>
          <w:trHeight w:val="166"/>
        </w:trPr>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4.20</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1.28</w:t>
            </w:r>
          </w:p>
        </w:tc>
      </w:tr>
      <w:tr>
        <w:trPr>
          <w:trHeight w:val="166"/>
        </w:trPr>
        <w:tc>
          <w:tcPr>
            <w:tcW w:w="2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92.84</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84.17</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78.12</w:t>
            </w: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75.40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67.50</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47.80</w:t>
            </w:r>
          </w:p>
        </w:tc>
      </w:tr>
      <w:tr>
        <w:trPr>
          <w:trHeight w:val="331"/>
        </w:trPr>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11,750</w:t>
            </w:r>
          </w:p>
        </w:tc>
        <w:tc>
          <w:tcPr>
            <w:tcW w:w="300" w:type="dxa"/>
            <w:vAlign w:val="bottom"/>
          </w:tcPr>
          <w:p>
            <w:pPr>
              <w:spacing w:after="0"/>
              <w:rPr>
                <w:sz w:val="24"/>
                <w:szCs w:val="24"/>
                <w:color w:val="auto"/>
              </w:rPr>
            </w:pP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11,830</w:t>
            </w:r>
          </w:p>
        </w:tc>
        <w:tc>
          <w:tcPr>
            <w:tcW w:w="30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11,876</w:t>
            </w:r>
          </w:p>
        </w:tc>
        <w:tc>
          <w:tcPr>
            <w:tcW w:w="26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12,081</w:t>
            </w:r>
          </w:p>
        </w:tc>
        <w:tc>
          <w:tcPr>
            <w:tcW w:w="3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12,768</w:t>
            </w:r>
          </w:p>
        </w:tc>
        <w:tc>
          <w:tcPr>
            <w:tcW w:w="34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12,873</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12,861</w:t>
            </w:r>
          </w:p>
        </w:tc>
      </w:tr>
    </w:tbl>
    <w:p>
      <w:pPr>
        <w:spacing w:after="0" w:line="335" w:lineRule="exact"/>
        <w:rPr>
          <w:sz w:val="20"/>
          <w:szCs w:val="20"/>
          <w:color w:val="auto"/>
        </w:rPr>
      </w:pPr>
    </w:p>
    <w:p>
      <w:pPr>
        <w:ind w:left="360" w:hanging="266"/>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625,574  $  524,975  $  472,219  $  471,669  $  553,188   $  493,736  $  226,523</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367,041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242,627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183,959</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175,807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283,118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235,698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(50,290)</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363,718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390,804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390,313</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394,979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370,597</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352,113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371,080</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1,622,504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1,568,121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1,487,661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1,496,509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1,532,211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1,422,267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1,194,196</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51,768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51,842</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51,915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126,988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152,061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154,751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155,791</w:t>
            </w:r>
          </w:p>
        </w:tc>
      </w:tr>
      <w:tr>
        <w:trPr>
          <w:trHeight w:val="166"/>
        </w:trPr>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1,087,419</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993,005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924,285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905,112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941,522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868,240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EXHIBIT</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380" w:type="dxa"/>
            <w:vAlign w:val="bottom"/>
          </w:tcPr>
          <w:p>
            <w:pPr>
              <w:ind w:left="238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500" w:type="dxa"/>
            <w:vAlign w:val="bottom"/>
          </w:tcPr>
          <w:p>
            <w:pPr>
              <w:spacing w:after="0"/>
              <w:rPr>
                <w:sz w:val="20"/>
                <w:szCs w:val="20"/>
                <w:color w:val="auto"/>
              </w:rPr>
            </w:pPr>
            <w:r>
              <w:rPr>
                <w:rFonts w:ascii="Courier New" w:cs="Courier New" w:eastAsia="Courier New" w:hAnsi="Courier New"/>
                <w:sz w:val="14"/>
                <w:szCs w:val="14"/>
                <w:color w:val="auto"/>
                <w:w w:val="95"/>
              </w:rPr>
              <w:t>NUMBER</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380" w:type="dxa"/>
            <w:vAlign w:val="bottom"/>
          </w:tcPr>
          <w:p>
            <w:pPr>
              <w:ind w:left="2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380" w:type="dxa"/>
            <w:vAlign w:val="bottom"/>
          </w:tcPr>
          <w:p>
            <w:pPr>
              <w:spacing w:after="0"/>
              <w:rPr>
                <w:sz w:val="14"/>
                <w:szCs w:val="14"/>
                <w:color w:val="auto"/>
              </w:rPr>
            </w:pP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Certificate of Incorporation of the Company as amended through May 12, 1988, and the Certificate of</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Designation for the</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Company's Series A Preferred Stock filed January 22, 1996 (incorporated by reference</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to Exhibit 3.1 to the Company's Annual Report on Form 10-K for the fiscal year ended December 31, 1995).</w:t>
            </w: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3.2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By-Laws of the Company as amended through September 9, 1993 (incorporated by reference to Exhibit 3 to</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the Company's Quarterly Report on Form 10-Q for the quarter ended October 3, 1993).</w:t>
            </w: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4.1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Credit Agreement dated as of January 31, 1996, among the Company, Citibank, N.A., Wachovia Bank of</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Georgia, N.A., and the other Lenders named therein (incorporated by reference to Exhibit 4.1 to the</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Company's Annual Report on Form 10-K for the fiscal year ended December 31, 1995).</w:t>
            </w: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10.1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Washington Post</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Company Annual Incentive Compensation Plan as amended and restated effective June 30,</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1995 (incorporated by reference to Exhibit 10.1 to the Company's Quarterly Report on Form 10-Q for the</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quarter ended March</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31, 1996).*</w:t>
            </w: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10.2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Washington Post</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Company Long-Term Incentive Compensation Plan as amended and restated effective June</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30, 1995 (incorporated by reference to Exhibit 10.2 to the Company's Quarterly Report on Form 10-Q for</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the quarter ended March 31, 1996).*</w:t>
            </w: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10.3</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Washington Post</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Company Stock Option Plan as amended and restated through June 29, 1995 (incorporated</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by reference to Exhibit 10.3 to the Company's Quarterly Report on Form 10-Q for the quarter ended March</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31, 1996).*</w:t>
            </w:r>
          </w:p>
        </w:tc>
        <w:tc>
          <w:tcPr>
            <w:tcW w:w="7380" w:type="dxa"/>
            <w:vAlign w:val="bottom"/>
          </w:tcPr>
          <w:p>
            <w:pPr>
              <w:spacing w:after="0"/>
              <w:rPr>
                <w:sz w:val="14"/>
                <w:szCs w:val="14"/>
                <w:color w:val="auto"/>
              </w:rPr>
            </w:pP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10.4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Washington Post</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Company Supplemental Executive Retirement Plan as amended and restated effective</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December 31, 1993 (incorporated by reference to Exhibit 10.4 to the Company's Annual Report on Form 10-K</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 the fiscal year</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ended January 2, 1994).*</w:t>
            </w: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10.5</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The Washington Post</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Company Deferred Compensation Plan effective November 15, 1996 (incorporated by</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reference to Exhibit 10 to the Company's Quarterly Report on Form 10-Q for the quarter ended September</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29,</w:t>
            </w:r>
          </w:p>
        </w:tc>
        <w:tc>
          <w:tcPr>
            <w:tcW w:w="13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1996.)*</w:t>
            </w:r>
          </w:p>
        </w:tc>
        <w:tc>
          <w:tcPr>
            <w:tcW w:w="7380" w:type="dxa"/>
            <w:vAlign w:val="bottom"/>
          </w:tcPr>
          <w:p>
            <w:pPr>
              <w:spacing w:after="0"/>
              <w:rPr>
                <w:sz w:val="14"/>
                <w:szCs w:val="14"/>
                <w:color w:val="auto"/>
              </w:rPr>
            </w:pPr>
          </w:p>
        </w:tc>
      </w:tr>
      <w:tr>
        <w:trPr>
          <w:trHeight w:val="331"/>
        </w:trPr>
        <w:tc>
          <w:tcPr>
            <w:tcW w:w="500" w:type="dxa"/>
            <w:vAlign w:val="bottom"/>
          </w:tcPr>
          <w:p>
            <w:pPr>
              <w:spacing w:after="0"/>
              <w:rPr>
                <w:sz w:val="20"/>
                <w:szCs w:val="20"/>
                <w:color w:val="auto"/>
              </w:rPr>
            </w:pPr>
            <w:r>
              <w:rPr>
                <w:rFonts w:ascii="Courier New" w:cs="Courier New" w:eastAsia="Courier New" w:hAnsi="Courier New"/>
                <w:sz w:val="14"/>
                <w:szCs w:val="14"/>
                <w:color w:val="auto"/>
              </w:rPr>
              <w:t>10.6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91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Letter Agreement between the Company and Richard D. Simmons dated May 9, 1991, and the amendment thereto</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dated June 30, 1994</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(incorporated by reference to Exhibit 10.5 to the Company's Annual Report on Form</w:t>
            </w:r>
          </w:p>
        </w:tc>
      </w:tr>
      <w:tr>
        <w:trPr>
          <w:trHeight w:val="166"/>
        </w:trPr>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10-K for the fiscal</w:t>
            </w:r>
          </w:p>
        </w:tc>
        <w:tc>
          <w:tcPr>
            <w:tcW w:w="7380" w:type="dxa"/>
            <w:vAlign w:val="bottom"/>
          </w:tcPr>
          <w:p>
            <w:pPr>
              <w:ind w:left="40"/>
              <w:spacing w:after="0"/>
              <w:rPr>
                <w:sz w:val="20"/>
                <w:szCs w:val="20"/>
                <w:color w:val="auto"/>
              </w:rPr>
            </w:pPr>
            <w:r>
              <w:rPr>
                <w:rFonts w:ascii="Courier New" w:cs="Courier New" w:eastAsia="Courier New" w:hAnsi="Courier New"/>
                <w:sz w:val="14"/>
                <w:szCs w:val="14"/>
                <w:color w:val="auto"/>
              </w:rPr>
              <w:t>year ended January 1, 1995).*</w:t>
            </w:r>
          </w:p>
        </w:tc>
      </w:tr>
    </w:tbl>
    <w:p>
      <w:pPr>
        <w:spacing w:after="0" w:line="200" w:lineRule="exact"/>
        <w:rPr>
          <w:sz w:val="20"/>
          <w:szCs w:val="20"/>
          <w:color w:val="auto"/>
        </w:rPr>
      </w:pPr>
    </w:p>
    <w:p>
      <w:pPr>
        <w:spacing w:after="0" w:line="301"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[Index continued on Next Page]</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620" w:firstLine="431"/>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 management contract or compensatory plan or arrangement required to be included as an exhibit hereto pursuant to Item 14(c) of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440"/>
          </w:cols>
          <w:pgMar w:left="220" w:top="285" w:right="1239" w:bottom="1440" w:gutter="0" w:footer="0" w:header="0"/>
        </w:sectPr>
      </w:pPr>
    </w:p>
    <w:bookmarkStart w:id="59" w:name="page60"/>
    <w:bookmarkEnd w:id="59"/>
    <w:p>
      <w:pPr>
        <w:ind w:left="1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INDEX TO EXHIBITS (CONTINUED)</w:t>
      </w:r>
    </w:p>
    <w:p>
      <w:pPr>
        <w:sectPr>
          <w:pgSz w:w="11900" w:h="16838" w:orient="portrait"/>
          <w:cols w:equalWidth="0" w:num="1">
            <w:col w:w="10139"/>
          </w:cols>
          <w:pgMar w:left="32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jc w:val="right"/>
        <w:ind w:right="118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1780" w:space="720"/>
            <w:col w:w="7639"/>
          </w:cols>
          <w:pgMar w:left="320" w:top="285"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285" w:right="1440" w:bottom="1440" w:gutter="0" w:footer="0" w:header="0"/>
          <w:type w:val="continuous"/>
        </w:sectPr>
      </w:pPr>
    </w:p>
    <w:p>
      <w:pPr>
        <w:spacing w:after="0" w:line="173" w:lineRule="exact"/>
        <w:rPr>
          <w:sz w:val="20"/>
          <w:szCs w:val="20"/>
          <w:color w:val="auto"/>
        </w:rPr>
      </w:pPr>
    </w:p>
    <w:p>
      <w:pPr>
        <w:ind w:left="260"/>
        <w:spacing w:after="0"/>
        <w:tabs>
          <w:tab w:leader="none" w:pos="6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tabs>
          <w:tab w:leader="none" w:pos="66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List of subsidiaries of the Company.</w:t>
      </w:r>
    </w:p>
    <w:p>
      <w:pPr>
        <w:spacing w:after="0" w:line="173" w:lineRule="exact"/>
        <w:rPr>
          <w:sz w:val="20"/>
          <w:szCs w:val="20"/>
          <w:color w:val="auto"/>
        </w:rPr>
      </w:pPr>
    </w:p>
    <w:p>
      <w:pPr>
        <w:sectPr>
          <w:pgSz w:w="11900" w:h="16838" w:orient="portrait"/>
          <w:cols w:equalWidth="0" w:num="2">
            <w:col w:w="940" w:space="340"/>
            <w:col w:w="8859"/>
          </w:cols>
          <w:pgMar w:left="320" w:top="285" w:right="1440" w:bottom="1440" w:gutter="0" w:footer="0" w:header="0"/>
          <w:type w:val="continuous"/>
        </w:sectPr>
      </w:pPr>
    </w:p>
    <w:p>
      <w:pPr>
        <w:ind w:left="680" w:hanging="427"/>
        <w:spacing w:after="0"/>
        <w:tabs>
          <w:tab w:leader="none" w:pos="6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w:t>
      </w:r>
    </w:p>
    <w:p>
      <w:pPr>
        <w:spacing w:after="0" w:line="172" w:lineRule="exact"/>
        <w:rPr>
          <w:rFonts w:ascii="Courier New" w:cs="Courier New" w:eastAsia="Courier New" w:hAnsi="Courier New"/>
          <w:sz w:val="14"/>
          <w:szCs w:val="14"/>
          <w:color w:val="auto"/>
        </w:rPr>
      </w:pPr>
    </w:p>
    <w:p>
      <w:pPr>
        <w:ind w:left="680" w:hanging="427"/>
        <w:spacing w:after="0"/>
        <w:tabs>
          <w:tab w:leader="none" w:pos="6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dated March 13, 1997</w:t>
      </w:r>
    </w:p>
    <w:p>
      <w:pPr>
        <w:spacing w:after="0" w:line="173" w:lineRule="exact"/>
        <w:rPr>
          <w:sz w:val="20"/>
          <w:szCs w:val="20"/>
          <w:color w:val="auto"/>
        </w:rPr>
      </w:pPr>
    </w:p>
    <w:p>
      <w:pPr>
        <w:ind w:left="680" w:hanging="427"/>
        <w:spacing w:after="0"/>
        <w:tabs>
          <w:tab w:leader="none" w:pos="6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3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49</w:t>
      </w:r>
    </w:p>
    <w:p>
      <w:pPr>
        <w:sectPr>
          <w:pgSz w:w="11900" w:h="16838" w:orient="portrait"/>
          <w:cols w:equalWidth="0" w:num="1">
            <w:col w:w="10139"/>
          </w:cols>
          <w:pgMar w:left="320" w:top="285" w:right="1440" w:bottom="1440" w:gutter="0" w:footer="0" w:header="0"/>
          <w:type w:val="continuous"/>
        </w:sectPr>
      </w:pPr>
    </w:p>
    <w:bookmarkStart w:id="60" w:name="page61"/>
    <w:bookmarkEnd w:id="60"/>
    <w:p>
      <w:pPr>
        <w:ind w:left="252"/>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32"/>
        <w:spacing w:after="0"/>
        <w:rPr>
          <w:sz w:val="20"/>
          <w:szCs w:val="20"/>
          <w:color w:val="auto"/>
        </w:rPr>
      </w:pPr>
      <w:r>
        <w:rPr>
          <w:rFonts w:ascii="Courier New" w:cs="Courier New" w:eastAsia="Courier New" w:hAnsi="Courier New"/>
          <w:sz w:val="14"/>
          <w:szCs w:val="14"/>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THE WASHINGTON POST COMPANY</w:t>
      </w:r>
    </w:p>
    <w:p>
      <w:pPr>
        <w:spacing w:after="0" w:line="7" w:lineRule="exact"/>
        <w:rPr>
          <w:sz w:val="20"/>
          <w:szCs w:val="20"/>
          <w:color w:val="auto"/>
        </w:rPr>
      </w:pPr>
    </w:p>
    <w:p>
      <w:pPr>
        <w:ind w:left="2752"/>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292"/>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7" w:lineRule="exact"/>
        <w:rPr>
          <w:sz w:val="20"/>
          <w:szCs w:val="20"/>
          <w:color w:val="auto"/>
        </w:rPr>
      </w:pPr>
    </w:p>
    <w:p>
      <w:pPr>
        <w:ind w:left="1552"/>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92"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Fiscal Year</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50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Class A Common</w:t>
            </w: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1,802</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1,838</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1,843</w:t>
            </w: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Class B Common (excluding shares</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issuable upon exercise of</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stock options - accounted</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ind w:left="680"/>
              <w:spacing w:after="0"/>
              <w:rPr>
                <w:sz w:val="20"/>
                <w:szCs w:val="20"/>
                <w:color w:val="auto"/>
              </w:rPr>
            </w:pPr>
            <w:r>
              <w:rPr>
                <w:rFonts w:ascii="Courier New" w:cs="Courier New" w:eastAsia="Courier New" w:hAnsi="Courier New"/>
                <w:sz w:val="14"/>
                <w:szCs w:val="14"/>
                <w:color w:val="auto"/>
              </w:rPr>
              <w:t>for below)</w:t>
            </w: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9,162</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9,237</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9,734</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10,964</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11,075</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11,577</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exercise of stock options</w:t>
            </w: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111</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purchased for Treasury with proceeds</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from exercise of stock options</w:t>
            </w: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primary earnings per common share</w:t>
            </w: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10,980</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11,086</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11,582</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Adjustment to reflect fully</w:t>
            </w: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diluted computation (1)</w:t>
            </w:r>
          </w:p>
        </w:tc>
        <w:tc>
          <w:tcPr>
            <w:tcW w:w="1080" w:type="dxa"/>
            <w:vAlign w:val="bottom"/>
          </w:tcPr>
          <w:p>
            <w:pPr>
              <w:spacing w:after="0"/>
              <w:rPr>
                <w:sz w:val="14"/>
                <w:szCs w:val="14"/>
                <w:color w:val="auto"/>
              </w:rPr>
            </w:pPr>
          </w:p>
        </w:tc>
        <w:tc>
          <w:tcPr>
            <w:tcW w:w="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10,980</w:t>
            </w: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11,086</w:t>
            </w:r>
          </w:p>
        </w:tc>
        <w:tc>
          <w:tcPr>
            <w:tcW w:w="36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11,582</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$220,137</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$190,096</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$169,672</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Primary earnings per common share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5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Fully diluted earnings per common</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220" w:type="dxa"/>
            <w:vAlign w:val="bottom"/>
          </w:tcPr>
          <w:p>
            <w:pPr>
              <w:ind w:left="340"/>
              <w:spacing w:after="0"/>
              <w:rPr>
                <w:sz w:val="20"/>
                <w:szCs w:val="20"/>
                <w:color w:val="auto"/>
              </w:rPr>
            </w:pPr>
            <w:r>
              <w:rPr>
                <w:rFonts w:ascii="Courier New" w:cs="Courier New" w:eastAsia="Courier New" w:hAnsi="Courier New"/>
                <w:sz w:val="14"/>
                <w:szCs w:val="14"/>
                <w:color w:val="auto"/>
              </w:rPr>
              <w:t>share (1)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5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17.15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4220" w:type="dxa"/>
            <w:vAlign w:val="bottom"/>
          </w:tcPr>
          <w:p>
            <w:pPr>
              <w:spacing w:after="0"/>
              <w:rPr>
                <w:sz w:val="14"/>
                <w:szCs w:val="14"/>
                <w:color w:val="auto"/>
              </w:rPr>
            </w:pPr>
          </w:p>
        </w:tc>
        <w:tc>
          <w:tcPr>
            <w:tcW w:w="20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52" w:right="3599" w:hanging="352"/>
        <w:spacing w:after="0" w:line="252" w:lineRule="auto"/>
        <w:tabs>
          <w:tab w:leader="none" w:pos="352"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computation is submitted although it is not required by Accounting Principles Board Opinion No. 15 since it results in dilution of less than 3%.</w:t>
      </w:r>
    </w:p>
    <w:p>
      <w:pPr>
        <w:sectPr>
          <w:pgSz w:w="11900" w:h="16838" w:orient="portrait"/>
          <w:cols w:equalWidth="0" w:num="1">
            <w:col w:w="10231"/>
          </w:cols>
          <w:pgMar w:left="228" w:top="141" w:right="1440" w:bottom="1440" w:gutter="0" w:footer="0" w:header="0"/>
        </w:sectPr>
      </w:pPr>
    </w:p>
    <w:bookmarkStart w:id="61" w:name="page62"/>
    <w:bookmarkEnd w:id="61"/>
    <w:p>
      <w:pPr>
        <w:ind w:left="252"/>
        <w:spacing w:after="0"/>
        <w:rPr>
          <w:sz w:val="20"/>
          <w:szCs w:val="20"/>
          <w:color w:val="auto"/>
        </w:rPr>
      </w:pPr>
      <w:r>
        <w:rPr>
          <w:rFonts w:ascii="Courier New" w:cs="Courier New" w:eastAsia="Courier New" w:hAnsi="Courier New"/>
          <w:sz w:val="14"/>
          <w:szCs w:val="14"/>
          <w:color w:val="auto"/>
        </w:rPr>
        <w:t>1</w:t>
      </w:r>
    </w:p>
    <w:p>
      <w:pPr>
        <w:spacing w:after="0" w:line="173" w:lineRule="exact"/>
        <w:rPr>
          <w:sz w:val="20"/>
          <w:szCs w:val="20"/>
          <w:color w:val="auto"/>
        </w:rPr>
      </w:pPr>
    </w:p>
    <w:p>
      <w:pPr>
        <w:ind w:left="6032"/>
        <w:spacing w:after="0"/>
        <w:rPr>
          <w:sz w:val="20"/>
          <w:szCs w:val="20"/>
          <w:color w:val="auto"/>
        </w:rPr>
      </w:pPr>
      <w:r>
        <w:rPr>
          <w:rFonts w:ascii="Courier New" w:cs="Courier New" w:eastAsia="Courier New" w:hAnsi="Courier New"/>
          <w:sz w:val="14"/>
          <w:szCs w:val="14"/>
          <w:color w:val="auto"/>
        </w:rPr>
        <w:t>EXHIBIT 21</w:t>
      </w:r>
    </w:p>
    <w:p>
      <w:pPr>
        <w:spacing w:after="0" w:line="173"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92"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Jurisdiction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Voting Stock</w:t>
            </w:r>
          </w:p>
        </w:tc>
      </w:tr>
      <w:tr>
        <w:trPr>
          <w:trHeight w:val="166"/>
        </w:trPr>
        <w:tc>
          <w:tcPr>
            <w:tcW w:w="3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ind w:left="300"/>
              <w:spacing w:after="0"/>
              <w:rPr>
                <w:sz w:val="20"/>
                <w:szCs w:val="20"/>
                <w:color w:val="auto"/>
              </w:rPr>
            </w:pPr>
            <w:r>
              <w:rPr>
                <w:rFonts w:ascii="Courier New" w:cs="Courier New" w:eastAsia="Courier New" w:hAnsi="Courier New"/>
                <w:sz w:val="14"/>
                <w:szCs w:val="14"/>
                <w:color w:val="auto"/>
              </w:rPr>
              <w:t>Incorporation</w:t>
            </w:r>
          </w:p>
        </w:tc>
        <w:tc>
          <w:tcPr>
            <w:tcW w:w="1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or Partnership</w:t>
            </w:r>
          </w:p>
        </w:tc>
      </w:tr>
      <w:tr>
        <w:trPr>
          <w:trHeight w:val="166"/>
        </w:trPr>
        <w:tc>
          <w:tcPr>
            <w:tcW w:w="36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or</w:t>
            </w:r>
          </w:p>
        </w:tc>
        <w:tc>
          <w:tcPr>
            <w:tcW w:w="16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Interest Owned</w:t>
            </w:r>
          </w:p>
        </w:tc>
      </w:tr>
      <w:tr>
        <w:trPr>
          <w:trHeight w:val="166"/>
        </w:trPr>
        <w:tc>
          <w:tcPr>
            <w:tcW w:w="6420" w:type="dxa"/>
            <w:vAlign w:val="bottom"/>
            <w:gridSpan w:val="2"/>
          </w:tcPr>
          <w:p>
            <w:pPr>
              <w:ind w:left="2320"/>
              <w:spacing w:after="0"/>
              <w:rPr>
                <w:sz w:val="20"/>
                <w:szCs w:val="20"/>
                <w:color w:val="auto"/>
              </w:rPr>
            </w:pPr>
            <w:r>
              <w:rPr>
                <w:rFonts w:ascii="Courier New" w:cs="Courier New" w:eastAsia="Courier New" w:hAnsi="Courier New"/>
                <w:sz w:val="14"/>
                <w:szCs w:val="14"/>
                <w:color w:val="auto"/>
              </w:rPr>
              <w:t>Name of Subsidiary</w:t>
            </w:r>
          </w:p>
        </w:tc>
        <w:tc>
          <w:tcPr>
            <w:tcW w:w="1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Organization</w:t>
            </w:r>
          </w:p>
        </w:tc>
        <w:tc>
          <w:tcPr>
            <w:tcW w:w="16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by Company</w:t>
            </w:r>
          </w:p>
        </w:tc>
      </w:tr>
      <w:tr>
        <w:trPr>
          <w:trHeight w:val="166"/>
        </w:trPr>
        <w:tc>
          <w:tcPr>
            <w:tcW w:w="6420" w:type="dxa"/>
            <w:vAlign w:val="bottom"/>
            <w:gridSpan w:val="2"/>
          </w:tcPr>
          <w:p>
            <w:pPr>
              <w:ind w:left="2320"/>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Bowater Mersey Paper Company Limited  . .</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Nova Scotia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560" w:type="dxa"/>
            <w:vAlign w:val="bottom"/>
          </w:tcPr>
          <w:p>
            <w:pPr>
              <w:spacing w:after="0"/>
              <w:rPr>
                <w:sz w:val="24"/>
                <w:szCs w:val="2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Capitol Fiber, Inc.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Maryland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Coast TV Cable, Inc.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Mississippi</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Coastal Bend Cablevision Corp.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Texas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Digital Ink Co.   . .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The Photo Store LLC   . . . . . .</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Maryland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The Gazette Newspapers, Inc.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Maryland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I.H.T. Corporation  . . . . . . . . . . .</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60" w:type="dxa"/>
            <w:vAlign w:val="bottom"/>
          </w:tcPr>
          <w:p>
            <w:pPr>
              <w:spacing w:after="0"/>
              <w:rPr>
                <w:sz w:val="14"/>
                <w:szCs w:val="14"/>
                <w:color w:val="auto"/>
              </w:rPr>
            </w:pPr>
          </w:p>
        </w:tc>
      </w:tr>
      <w:tr>
        <w:trPr>
          <w:trHeight w:val="166"/>
        </w:trPr>
        <w:tc>
          <w:tcPr>
            <w:tcW w:w="64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International Herald Tribune S.A.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France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33-1/3%</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International Hearld Tribune S.A.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France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33-1/3%</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Legi-Slate, Inc.  . .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State Capital Strategies, Inc.</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Los Angeles Times-Washington Post News</w:t>
            </w:r>
          </w:p>
        </w:tc>
        <w:tc>
          <w:tcPr>
            <w:tcW w:w="2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64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Service, Inc.   .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D.C.</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Marks Cablevision of Green, Incorporated</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Ohio</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Newsprint, Inc.   . .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Virginia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Bear Island Paper Company   . . .</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Virginia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Bear Island Timberlands Company</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Virginia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Newsweek, Inc.  . . .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New York</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Newsweek Services, Inc.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Newsweek Services (Canada), Inc.</w:t>
            </w:r>
          </w:p>
        </w:tc>
        <w:tc>
          <w:tcPr>
            <w:tcW w:w="2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Omnicom Cablevision of Illinois, Inc.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Illinois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Cable, Inc.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Cable of California, Inc.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Cable of North Dakota, Inc.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Post-Newsweek Pacific Cable, Inc.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California</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560" w:type="dxa"/>
            <w:vAlign w:val="bottom"/>
          </w:tcPr>
          <w:p>
            <w:pPr>
              <w:spacing w:after="0"/>
              <w:rPr>
                <w:sz w:val="14"/>
                <w:szCs w:val="14"/>
                <w:color w:val="auto"/>
              </w:rPr>
            </w:pPr>
          </w:p>
        </w:tc>
      </w:tr>
    </w:tbl>
    <w:p>
      <w:pPr>
        <w:spacing w:after="0" w:line="335" w:lineRule="exact"/>
        <w:rPr>
          <w:sz w:val="20"/>
          <w:szCs w:val="20"/>
          <w:color w:val="auto"/>
        </w:rPr>
      </w:pPr>
    </w:p>
    <w:p>
      <w:pPr>
        <w:ind w:left="172" w:hanging="172"/>
        <w:spacing w:after="0"/>
        <w:tabs>
          <w:tab w:leader="none" w:pos="172"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112" w:hanging="336"/>
        <w:spacing w:after="0"/>
        <w:tabs>
          <w:tab w:leader="none" w:pos="1112"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partnership interest.</w:t>
      </w:r>
    </w:p>
    <w:p>
      <w:pPr>
        <w:sectPr>
          <w:pgSz w:w="11900" w:h="16838" w:orient="portrait"/>
          <w:cols w:equalWidth="0" w:num="1">
            <w:col w:w="10231"/>
          </w:cols>
          <w:pgMar w:left="228" w:top="141"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SUBSIDIARIES OF THE COMPANY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Jurisdiction</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 of</w:t>
            </w:r>
          </w:p>
        </w:tc>
      </w:tr>
      <w:tr>
        <w:trPr>
          <w:trHeight w:val="166"/>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of</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Voting Stock</w:t>
            </w:r>
          </w:p>
        </w:tc>
      </w:tr>
      <w:tr>
        <w:trPr>
          <w:trHeight w:val="166"/>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ind w:left="300"/>
              <w:spacing w:after="0"/>
              <w:rPr>
                <w:sz w:val="20"/>
                <w:szCs w:val="20"/>
                <w:color w:val="auto"/>
              </w:rPr>
            </w:pPr>
            <w:r>
              <w:rPr>
                <w:rFonts w:ascii="Courier New" w:cs="Courier New" w:eastAsia="Courier New" w:hAnsi="Courier New"/>
                <w:sz w:val="14"/>
                <w:szCs w:val="14"/>
                <w:color w:val="auto"/>
              </w:rPr>
              <w:t>Incorporation</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or Partnership</w:t>
            </w:r>
          </w:p>
        </w:tc>
      </w:tr>
      <w:tr>
        <w:trPr>
          <w:trHeight w:val="166"/>
        </w:trPr>
        <w:tc>
          <w:tcPr>
            <w:tcW w:w="3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or</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Interest Owned</w:t>
            </w:r>
          </w:p>
        </w:tc>
      </w:tr>
      <w:tr>
        <w:trPr>
          <w:trHeight w:val="166"/>
        </w:trPr>
        <w:tc>
          <w:tcPr>
            <w:tcW w:w="4260" w:type="dxa"/>
            <w:vAlign w:val="bottom"/>
            <w:gridSpan w:val="2"/>
          </w:tcPr>
          <w:p>
            <w:pPr>
              <w:ind w:left="2320"/>
              <w:spacing w:after="0"/>
              <w:rPr>
                <w:sz w:val="20"/>
                <w:szCs w:val="20"/>
                <w:color w:val="auto"/>
              </w:rPr>
            </w:pPr>
            <w:r>
              <w:rPr>
                <w:rFonts w:ascii="Courier New" w:cs="Courier New" w:eastAsia="Courier New" w:hAnsi="Courier New"/>
                <w:sz w:val="14"/>
                <w:szCs w:val="14"/>
                <w:color w:val="auto"/>
              </w:rPr>
              <w:t>Name of Subsidiary</w:t>
            </w:r>
          </w:p>
        </w:tc>
        <w:tc>
          <w:tcPr>
            <w:tcW w:w="2160" w:type="dxa"/>
            <w:vAlign w:val="bottom"/>
          </w:tcPr>
          <w:p>
            <w:pPr>
              <w:spacing w:after="0"/>
              <w:rPr>
                <w:sz w:val="14"/>
                <w:szCs w:val="14"/>
                <w:color w:val="auto"/>
              </w:rPr>
            </w:pPr>
          </w:p>
        </w:tc>
        <w:tc>
          <w:tcPr>
            <w:tcW w:w="1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Organization</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by Company</w:t>
            </w:r>
          </w:p>
        </w:tc>
      </w:tr>
      <w:tr>
        <w:trPr>
          <w:trHeight w:val="166"/>
        </w:trPr>
        <w:tc>
          <w:tcPr>
            <w:tcW w:w="4260" w:type="dxa"/>
            <w:vAlign w:val="bottom"/>
            <w:gridSpan w:val="2"/>
          </w:tcPr>
          <w:p>
            <w:pPr>
              <w:ind w:left="2320"/>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spacing w:after="0"/>
              <w:rPr>
                <w:sz w:val="14"/>
                <w:szCs w:val="14"/>
                <w:color w:val="auto"/>
              </w:rPr>
            </w:pPr>
          </w:p>
        </w:tc>
        <w:tc>
          <w:tcPr>
            <w:tcW w:w="19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Post-Newsweek Stations, Inc.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Post-Newsweek Stations, Connecticut, Inc.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Post-Newsweek Stations, Florida, Inc.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Florida</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Post-Newsweek Stations, Houston, Inc.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Post-Newsweek Stations, Michigan, Inc.</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Pro Am Sports System, Inc.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Post-Newsweek Stations, San Antonio, Inc.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Robinson Terminal Warehouse Corporation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 . .</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Kaplan Educational Centers, Inc.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Score Learning Corporation.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 . .</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California</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Stanley H. Kaplan Educational Center of</w:t>
            </w: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Canada Ltd.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Ontario</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26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Stanley H. Kaplan Educational Center of</w:t>
            </w: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Puerto Rico, Inc.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Puerto Rico</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TechNews, Inc.  . . . .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Virginia</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The Daily Herald Company  . . . . . . . .</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 . . .</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Washington</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WPC Productions, Inc.   . . .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2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rPr>
              <w:t>WPC Telecommunications, Inc.  . . . . . . .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620" w:type="dxa"/>
            <w:vAlign w:val="bottom"/>
          </w:tcPr>
          <w:p>
            <w:pPr>
              <w:ind w:left="680"/>
              <w:spacing w:after="0"/>
              <w:rPr>
                <w:sz w:val="20"/>
                <w:szCs w:val="20"/>
                <w:color w:val="auto"/>
              </w:rPr>
            </w:pPr>
            <w:r>
              <w:rPr>
                <w:rFonts w:ascii="Courier New" w:cs="Courier New" w:eastAsia="Courier New" w:hAnsi="Courier New"/>
                <w:sz w:val="14"/>
                <w:szCs w:val="14"/>
                <w:color w:val="auto"/>
              </w:rPr>
              <w:t>Moffet, Larson &amp; Johnson, Inc.</w:t>
            </w:r>
          </w:p>
        </w:tc>
        <w:tc>
          <w:tcPr>
            <w:tcW w:w="28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 . . . . . . . . . . . . .</w:t>
            </w:r>
          </w:p>
        </w:tc>
        <w:tc>
          <w:tcPr>
            <w:tcW w:w="1920" w:type="dxa"/>
            <w:vAlign w:val="bottom"/>
          </w:tcPr>
          <w:p>
            <w:pPr>
              <w:ind w:left="720"/>
              <w:spacing w:after="0"/>
              <w:rPr>
                <w:sz w:val="20"/>
                <w:szCs w:val="20"/>
                <w:color w:val="auto"/>
              </w:rPr>
            </w:pPr>
            <w:r>
              <w:rPr>
                <w:rFonts w:ascii="Courier New" w:cs="Courier New" w:eastAsia="Courier New" w:hAnsi="Courier New"/>
                <w:sz w:val="14"/>
                <w:szCs w:val="14"/>
                <w:color w:val="auto"/>
              </w:rPr>
              <w:t>Delaware</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1-02(v)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5"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January 28, 1997 appearing on page 24 of this Annual Report on Form 10-K, and to the reference to us under the heading "Experts" in such Prospectus.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20, 1997</w:t>
      </w:r>
    </w:p>
    <w:p>
      <w:pPr>
        <w:sectPr>
          <w:pgSz w:w="11900" w:h="16838" w:orient="portrait"/>
          <w:cols w:equalWidth="0" w:num="1">
            <w:col w:w="10239"/>
          </w:cols>
          <w:pgMar w:left="220" w:top="141"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EXHIBIT 24</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Reports Under the Securities Exchange Act of 1934</w:t>
      </w:r>
    </w:p>
    <w:p>
      <w:pPr>
        <w:spacing w:after="0" w:line="338"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March 13, 1997</w:t>
      </w:r>
    </w:p>
    <w:p>
      <w:pPr>
        <w:spacing w:after="0" w:line="338" w:lineRule="exact"/>
        <w:rPr>
          <w:sz w:val="20"/>
          <w:szCs w:val="20"/>
          <w:color w:val="auto"/>
        </w:rPr>
      </w:pPr>
    </w:p>
    <w:p>
      <w:pPr>
        <w:ind w:right="3519" w:firstLine="1464"/>
        <w:spacing w:after="0" w:line="250"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The Washington Post Company, a Delaware corporation (hereinafter called the "Company"), hereby constitutes and appoints DONALD E. GRAHAM, ALAN G. SPOON, KATHARINE GRAHAM and JOHN B. MORSE, JR.,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 Donald E. Graham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Donald E. Graham, Chairman of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Board and Chief Executive Office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(Principal Executive Officer)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 George J. Gillespie, III</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J. Gillespie, III, Director</w:t>
      </w:r>
    </w:p>
    <w:p>
      <w:pPr>
        <w:spacing w:after="0" w:line="669"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/s/ Alan G. Spoon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Alan G. Spoon, President, Chief</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Operating Officer and Director</w:t>
      </w:r>
    </w:p>
    <w:p>
      <w:pPr>
        <w:spacing w:after="0" w:line="20" w:lineRule="exact"/>
        <w:rPr>
          <w:sz w:val="20"/>
          <w:szCs w:val="20"/>
          <w:color w:val="auto"/>
        </w:rPr>
      </w:pPr>
      <w:r>
        <w:rPr>
          <w:sz w:val="20"/>
          <w:szCs w:val="20"/>
          <w:color w:val="auto"/>
        </w:rPr>
        <w:br w:type="column"/>
      </w:r>
    </w:p>
    <w:p>
      <w:pPr>
        <w:ind w:left="1300"/>
        <w:spacing w:after="0"/>
        <w:rPr>
          <w:sz w:val="20"/>
          <w:szCs w:val="20"/>
          <w:color w:val="auto"/>
        </w:rPr>
      </w:pPr>
      <w:r>
        <w:rPr>
          <w:rFonts w:ascii="Courier New" w:cs="Courier New" w:eastAsia="Courier New" w:hAnsi="Courier New"/>
          <w:sz w:val="14"/>
          <w:szCs w:val="14"/>
          <w:color w:val="auto"/>
        </w:rPr>
        <w:t>/s/ Ralph E. Gomory</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E. Gomory, Director</w:t>
      </w:r>
    </w:p>
    <w:p>
      <w:pPr>
        <w:spacing w:after="0" w:line="338"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/s/ Katharine Graham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Katharine Graham, Chairman of the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Executive Committee of the Board</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and Director</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/s/ Donald R. Keough</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R. Keough, Director</w:t>
      </w:r>
    </w:p>
    <w:p>
      <w:pPr>
        <w:spacing w:after="0" w:line="504"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/s/ John B. Morse,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John B. Morse, Jr., Vice President-Finance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Courier New" w:cs="Courier New" w:eastAsia="Courier New" w:hAnsi="Courier New"/>
          <w:sz w:val="14"/>
          <w:szCs w:val="14"/>
          <w:color w:val="auto"/>
        </w:rPr>
        <w:t>/s/ Barabara Scott Preiskel</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Barbara Scott Preiskel, Director</w:t>
      </w:r>
    </w:p>
    <w:p>
      <w:pPr>
        <w:spacing w:after="0" w:line="338"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300"/>
        <w:spacing w:after="0"/>
        <w:rPr>
          <w:sz w:val="20"/>
          <w:szCs w:val="20"/>
          <w:color w:val="auto"/>
        </w:rPr>
      </w:pPr>
      <w:r>
        <w:rPr>
          <w:rFonts w:ascii="Courier New" w:cs="Courier New" w:eastAsia="Courier New" w:hAnsi="Courier New"/>
          <w:sz w:val="14"/>
          <w:szCs w:val="14"/>
          <w:color w:val="auto"/>
        </w:rPr>
        <w:t>/s/ Warren E. Buffett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Warren E. Buffett, Director</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/s/ William J. Ruane</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William J. Ruane, Director</w:t>
      </w:r>
    </w:p>
    <w:p>
      <w:pPr>
        <w:spacing w:after="0" w:line="173"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380"/>
        <w:spacing w:after="0"/>
        <w:rPr>
          <w:sz w:val="20"/>
          <w:szCs w:val="20"/>
          <w:color w:val="auto"/>
        </w:rPr>
      </w:pPr>
      <w:r>
        <w:rPr>
          <w:rFonts w:ascii="Courier New" w:cs="Courier New" w:eastAsia="Courier New" w:hAnsi="Courier New"/>
          <w:sz w:val="14"/>
          <w:szCs w:val="14"/>
          <w:color w:val="auto"/>
        </w:rPr>
        <w:t>/s/ Daniel E. Burke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Daniel E. Burke, Director</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/s/ Richard D. Simmons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D. Simmons, Director</w:t>
      </w:r>
    </w:p>
    <w:p>
      <w:pPr>
        <w:spacing w:after="0" w:line="173"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/s/ James E. Burke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James E. Burke, Director</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Courier New" w:cs="Courier New" w:eastAsia="Courier New" w:hAnsi="Courier New"/>
          <w:sz w:val="14"/>
          <w:szCs w:val="14"/>
          <w:color w:val="auto"/>
        </w:rPr>
        <w:t>/s/ George W. Wilson</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W. Wilson, Director</w:t>
      </w:r>
    </w:p>
    <w:p>
      <w:pPr>
        <w:spacing w:after="0" w:line="173" w:lineRule="exact"/>
        <w:rPr>
          <w:sz w:val="20"/>
          <w:szCs w:val="20"/>
          <w:color w:val="auto"/>
        </w:rPr>
      </w:pPr>
    </w:p>
    <w:p>
      <w:pPr>
        <w:sectPr>
          <w:pgSz w:w="11900" w:h="16838" w:orient="portrait"/>
          <w:cols w:equalWidth="0" w:num="2">
            <w:col w:w="4280" w:space="720"/>
            <w:col w:w="5239"/>
          </w:cols>
          <w:pgMar w:left="220" w:top="141" w:right="1440"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/s/ Martin Cohen</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Martin Cohen, Director</w:t>
      </w:r>
    </w:p>
    <w:p>
      <w:pPr>
        <w:sectPr>
          <w:pgSz w:w="11900" w:h="16838" w:orient="portrait"/>
          <w:cols w:equalWidth="0" w:num="1">
            <w:col w:w="10239"/>
          </w:cols>
          <w:pgMar w:left="220" w:top="141" w:right="1440" w:bottom="1440" w:gutter="0" w:footer="0" w:header="0"/>
          <w:type w:val="continuous"/>
        </w:sectPr>
      </w:pPr>
    </w:p>
    <w:bookmarkStart w:id="65" w:name="page66"/>
    <w:bookmarkEnd w:id="65"/>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57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 OF INCOME FOR THE YEAR ENDED DECEMBER 29, 1996 AND THE CONSOLIDATED BALANCE SHEET AS OF DECEMBER 29, 1996 AND IS QUALIFIED IN ITS ENTIRETY BY REFERENCE TO SUCH FINANCIAL STATEMENTS.</w:t>
      </w:r>
    </w:p>
    <w:p>
      <w:pPr>
        <w:spacing w:after="0" w:line="16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DEC-29-1996</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DEC-29-1996</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102,278</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281,451</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48,388</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24,427</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382,631</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1,105,558</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594,195</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1,870,411</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281,636</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11,947</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20,000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1,302,803</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1,870,411</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1,853,445</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1,007,057</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61,653</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1,514</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360,217</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139,400</w:t>
      </w:r>
    </w:p>
    <w:p>
      <w:pPr>
        <w:spacing w:after="0" w:line="7"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220,817</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220,817</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jc w:val="center"/>
        <w:ind w:right="3619"/>
        <w:spacing w:after="0"/>
        <w:rPr>
          <w:sz w:val="20"/>
          <w:szCs w:val="20"/>
          <w:color w:val="auto"/>
        </w:rPr>
      </w:pPr>
      <w:r>
        <w:rPr>
          <w:rFonts w:ascii="Courier New" w:cs="Courier New" w:eastAsia="Courier New" w:hAnsi="Courier New"/>
          <w:sz w:val="14"/>
          <w:szCs w:val="14"/>
          <w:color w:val="auto"/>
        </w:rPr>
        <w:t>20.05</w:t>
      </w:r>
    </w:p>
    <w:sectPr>
      <w:pgSz w:w="11900" w:h="16838" w:orient="portrait"/>
      <w:cols w:equalWidth="0" w:num="1">
        <w:col w:w="10199"/>
      </w:cols>
      <w:pgMar w:left="26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abstractNum>
  <w:abstractNum w:abstractNumId="1">
    <w:nsid w:val="1190CDE7"/>
    <w:multiLevelType w:val="hybridMultilevel"/>
    <w:lvl w:ilvl="0">
      <w:lvlJc w:val="left"/>
      <w:lvlText w:val="(%1)"/>
      <w:numFmt w:val="lowerRoman"/>
      <w:start w:val="2"/>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amp;"/>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1)"/>
      <w:numFmt w:val="lowerLetter"/>
      <w:start w:val="1"/>
    </w:lvl>
    <w:lvl w:ilvl="1">
      <w:lvlJc w:val="left"/>
      <w:lvlText w:val="(%2)"/>
      <w:numFmt w:val="lowerLetter"/>
      <w:start w:val="9"/>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1"/>
      <w:numFmt w:val="decimal"/>
      <w:start w:val="23"/>
    </w:lvl>
  </w:abstractNum>
  <w:abstractNum w:abstractNumId="17">
    <w:nsid w:val="257130A3"/>
    <w:multiLevelType w:val="hybridMultilevel"/>
    <w:lvl w:ilvl="0">
      <w:lvlJc w:val="left"/>
      <w:lvlText w:val="%1"/>
      <w:numFmt w:val="decimal"/>
      <w:start w:val="27"/>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
      <w:numFmt w:val="bullet"/>
      <w:start w:val="1"/>
    </w:lvl>
    <w:lvl w:ilvl="1">
      <w:lvlJc w:val="left"/>
      <w:lvlText w:val="(%2)"/>
      <w:numFmt w:val="lowerLetter"/>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2019-12-13T08:08:03Z</dcterms:created>
  <dcterms:modified xsi:type="dcterms:W3CDTF">2019-12-13T08:08:03Z</dcterms:modified>
</cp:coreProperties>
</file>