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240" w:space="320"/>
            <w:col w:w="8520"/>
          </w:cols>
          <w:pgMar w:left="460" w:top="217" w:right="359" w:bottom="425"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4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 Andrew Stephen</w:t>
              </w:r>
            </w:hyperlink>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Graham Holdings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GRAHAM HOLDINGS 1300 NORTH 17TH ST</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12/22/2020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1700</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1" w:right="660" w:firstLine="1"/>
        <w:spacing w:after="0" w:line="257"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9"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59"/>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85" w:lineRule="exact"/>
        <w:rPr>
          <w:sz w:val="20"/>
          <w:szCs w:val="20"/>
          <w:color w:val="auto"/>
        </w:rPr>
      </w:pPr>
    </w:p>
    <w:p>
      <w:pPr>
        <w:sectPr>
          <w:pgSz w:w="11900" w:h="16838" w:orient="portrait"/>
          <w:cols w:equalWidth="0" w:num="2">
            <w:col w:w="7660" w:space="61"/>
            <w:col w:w="3359"/>
          </w:cols>
          <w:pgMar w:left="460" w:top="217" w:right="359" w:bottom="425"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1"/>
          </w:tcPr>
          <w:p>
            <w:pPr>
              <w:ind w:left="36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720" w:type="dxa"/>
            <w:vAlign w:val="bottom"/>
            <w:gridSpan w:val="11"/>
            <w:vMerge w:val="restart"/>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22209</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7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66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3"/>
          </w:tcPr>
          <w:p>
            <w:pPr>
              <w:jc w:val="center"/>
              <w:ind w:left="487"/>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10,371</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gridSpan w:val="2"/>
          </w:tcPr>
          <w:p>
            <w:pPr>
              <w:jc w:val="center"/>
              <w:ind w:left="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325.26</w:t>
            </w:r>
          </w:p>
        </w:tc>
        <w:tc>
          <w:tcPr>
            <w:tcW w:w="100" w:type="dxa"/>
            <w:vAlign w:val="bottom"/>
          </w:tcPr>
          <w:p>
            <w:pPr>
              <w:spacing w:after="0"/>
              <w:rPr>
                <w:sz w:val="22"/>
                <w:szCs w:val="22"/>
                <w:color w:val="auto"/>
              </w:rPr>
            </w:pPr>
          </w:p>
        </w:tc>
        <w:tc>
          <w:tcPr>
            <w:tcW w:w="1180" w:type="dxa"/>
            <w:vAlign w:val="bottom"/>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47,591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gridSpan w:val="2"/>
          </w:tcPr>
          <w:p>
            <w:pPr>
              <w:jc w:val="center"/>
              <w:ind w:left="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501.26</w:t>
            </w:r>
          </w:p>
        </w:tc>
        <w:tc>
          <w:tcPr>
            <w:tcW w:w="100" w:type="dxa"/>
            <w:vAlign w:val="bottom"/>
          </w:tcPr>
          <w:p>
            <w:pPr>
              <w:spacing w:after="0"/>
              <w:rPr>
                <w:sz w:val="22"/>
                <w:szCs w:val="22"/>
                <w:color w:val="auto"/>
              </w:rPr>
            </w:pPr>
          </w:p>
        </w:tc>
        <w:tc>
          <w:tcPr>
            <w:tcW w:w="1180" w:type="dxa"/>
            <w:vAlign w:val="bottom"/>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47,491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2,583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498.22</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44,908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2,648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499.43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42,260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500.35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41,660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496.18</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41,285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1,809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497.43</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39,476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0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w w:val="98"/>
              </w:rPr>
              <w:t>12/22/2020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495.85</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39,376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jc w:val="center"/>
              <w:ind w:left="44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02/22/2015</w:t>
            </w:r>
            <w:r>
              <w:rPr>
                <w:rFonts w:ascii="Times New Roman" w:cs="Times New Roman" w:eastAsia="Times New Roman" w:hAnsi="Times New Roman"/>
                <w:sz w:val="21"/>
                <w:szCs w:val="21"/>
                <w:color w:val="008000"/>
                <w:vertAlign w:val="superscript"/>
              </w:rPr>
              <w:t>(7)</w:t>
            </w: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Class B</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10,371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325.26</w:t>
            </w:r>
          </w:p>
        </w:tc>
        <w:tc>
          <w:tcPr>
            <w:tcW w:w="160" w:type="dxa"/>
            <w:vAlign w:val="bottom"/>
          </w:tcPr>
          <w:p>
            <w:pPr>
              <w:spacing w:after="0"/>
              <w:rPr>
                <w:sz w:val="12"/>
                <w:szCs w:val="12"/>
                <w:color w:val="auto"/>
              </w:rPr>
            </w:pPr>
          </w:p>
        </w:tc>
        <w:tc>
          <w:tcPr>
            <w:tcW w:w="104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12/22/2020</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6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10,371</w:t>
            </w:r>
          </w:p>
        </w:tc>
        <w:tc>
          <w:tcPr>
            <w:tcW w:w="78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02/22/2021</w:t>
            </w: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-4599940</wp:posOffset>
            </wp:positionV>
            <wp:extent cx="7033895" cy="473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73837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jc w:val="both"/>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$498.00 to $498.97,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(1), (2), (3, (4), (5) and (6) to this Form 4.</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$499.00 to $499.92, inclusive.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$500.06 to $500.41, inclusive.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$496.00 to $496.85, inclusive.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$497.00 to $497.75, inclusive.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$495.82 to $495.85, inclusive.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 was granted on 2/22/2011 and vested annually over four years. The option is fully vested.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M. Maddrey for</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12/23/2020</w:t>
            </w:r>
          </w:p>
        </w:tc>
        <w:tc>
          <w:tcPr>
            <w:tcW w:w="0" w:type="dxa"/>
            <w:vAlign w:val="bottom"/>
          </w:tcPr>
          <w:p>
            <w:pPr>
              <w:spacing w:after="0"/>
              <w:rPr>
                <w:sz w:val="1"/>
                <w:szCs w:val="1"/>
                <w:color w:val="auto"/>
              </w:rPr>
            </w:pPr>
          </w:p>
        </w:tc>
      </w:tr>
      <w:tr>
        <w:trPr>
          <w:trHeight w:val="83"/>
        </w:trPr>
        <w:tc>
          <w:tcPr>
            <w:tcW w:w="174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Andrew Stephen Rosen</w:t>
            </w:r>
          </w:p>
        </w:tc>
        <w:tc>
          <w:tcPr>
            <w:tcW w:w="2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40" w:type="dxa"/>
            <w:vAlign w:val="bottom"/>
            <w:tcBorders>
              <w:top w:val="single" w:sz="8" w:color="auto"/>
            </w:tcBorders>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5148"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2020-12-23T10:59:39Z</dcterms:created>
  <dcterms:modified xsi:type="dcterms:W3CDTF">2020-12-23T10:59:39Z</dcterms:modified>
</cp:coreProperties>
</file>