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97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9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 shares of Class B Common Stock held by the reporting person in his Graham Holdings Company 401(k) plan account.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Exchange of Class B shares held directly by the reporting person for the equivalent number of Class A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Exchange of Class A shares to be held by the spouse of the reporting person for the equivalent number of Class B shares.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2025-10-09T15:23:03Z</dcterms:created>
  <dcterms:modified xsi:type="dcterms:W3CDTF">2025-10-09T15:23:03Z</dcterms:modified>
</cp:coreProperties>
</file>