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December 21,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right="70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351" w:lineRule="exact"/>
        <w:rPr>
          <w:sz w:val="20"/>
          <w:szCs w:val="20"/>
          <w:color w:val="auto"/>
        </w:rPr>
      </w:pPr>
    </w:p>
    <w:p>
      <w:pPr>
        <w:ind w:firstLine="8"/>
        <w:spacing w:after="0" w:line="227"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21, 2021, Jack A. Markell resigned from the Board of Directors of Graham Holdings Company (the “Company”) effective December 31, 2021. Mr. Markell’s decision to resign is based on the fact that he has been confirmed as US Ambassador to the Organization for Economic Cooperation and Development. His decision is not a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677545</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85"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563245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December 23, 2021</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2021-12-23T14:48:38Z</dcterms:created>
  <dcterms:modified xsi:type="dcterms:W3CDTF">2021-12-23T14:48:38Z</dcterms:modified>
</cp:coreProperties>
</file>