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jc w:val="center"/>
        <w:ind w:right="31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(Original Filing)*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The Washington Post Company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313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939640108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0" w:lineRule="exact"/>
        <w:rPr>
          <w:sz w:val="24"/>
          <w:szCs w:val="24"/>
          <w:color w:val="auto"/>
        </w:rPr>
      </w:pPr>
    </w:p>
    <w:p>
      <w:pPr>
        <w:spacing w:after="0" w:line="214" w:lineRule="exact"/>
        <w:rPr>
          <w:sz w:val="24"/>
          <w:szCs w:val="24"/>
          <w:color w:val="auto"/>
        </w:rPr>
      </w:pPr>
    </w:p>
    <w:p>
      <w:pPr>
        <w:ind w:right="325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11"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by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(10-88)</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100" w:type="dxa"/>
            <w:vAlign w:val="bottom"/>
          </w:tcPr>
          <w:p>
            <w:pPr>
              <w:ind w:left="18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589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53"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26" w:lineRule="exact"/>
        <w:rPr>
          <w:sz w:val="24"/>
          <w:szCs w:val="24"/>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 w:lineRule="exact"/>
        <w:rPr>
          <w:sz w:val="24"/>
          <w:szCs w:val="24"/>
          <w:color w:val="auto"/>
        </w:rPr>
      </w:pPr>
      <w:r>
        <w:rPr>
          <w:sz w:val="24"/>
          <w:szCs w:val="24"/>
          <w:color w:val="auto"/>
        </w:rPr>
        <w:br w:type="column"/>
      </w:r>
    </w:p>
    <w:p>
      <w:pPr>
        <w:ind w:left="5"/>
        <w:spacing w:after="0"/>
        <w:rPr>
          <w:sz w:val="20"/>
          <w:szCs w:val="20"/>
          <w:color w:val="auto"/>
        </w:rPr>
      </w:pPr>
      <w:r>
        <w:rPr>
          <w:rFonts w:ascii="Courier New" w:cs="Courier New" w:eastAsia="Courier New" w:hAnsi="Courier New"/>
          <w:sz w:val="18"/>
          <w:szCs w:val="18"/>
          <w:color w:val="auto"/>
        </w:rPr>
        <w:t>:(5) SOLE VOTING POWER</w:t>
      </w:r>
    </w:p>
    <w:p>
      <w:pPr>
        <w:ind w:left="425" w:hanging="425"/>
        <w:spacing w:after="0" w:line="238" w:lineRule="auto"/>
        <w:tabs>
          <w:tab w:leader="none" w:pos="4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(Discretionary Accounts)</w:t>
      </w:r>
    </w:p>
    <w:p>
      <w:pPr>
        <w:ind w:left="525" w:hanging="525"/>
        <w:spacing w:after="0" w:line="238" w:lineRule="auto"/>
        <w:tabs>
          <w:tab w:leader="none" w:pos="5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393,450 shares</w:t>
      </w:r>
    </w:p>
    <w:p>
      <w:pPr>
        <w:spacing w:after="0" w:line="4" w:lineRule="exact"/>
        <w:rPr>
          <w:rFonts w:ascii="Courier New" w:cs="Courier New" w:eastAsia="Courier New" w:hAnsi="Courier New"/>
          <w:sz w:val="18"/>
          <w:szCs w:val="18"/>
          <w:color w:val="auto"/>
        </w:rPr>
      </w:pPr>
    </w:p>
    <w:p>
      <w:pPr>
        <w:ind w:left="5"/>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 SHARED OR NO VOTING POWER</w:t>
      </w:r>
    </w:p>
    <w:p>
      <w:pPr>
        <w:ind w:left="625" w:hanging="625"/>
        <w:spacing w:after="0" w:line="238" w:lineRule="auto"/>
        <w:tabs>
          <w:tab w:leader="none" w:pos="6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154,000 shares (Shared)</w:t>
      </w:r>
    </w:p>
    <w:p>
      <w:pPr>
        <w:ind w:left="745"/>
        <w:spacing w:after="0"/>
        <w:rPr>
          <w:sz w:val="20"/>
          <w:szCs w:val="20"/>
          <w:color w:val="auto"/>
        </w:rPr>
      </w:pPr>
      <w:r>
        <w:rPr>
          <w:rFonts w:ascii="Courier New" w:cs="Courier New" w:eastAsia="Courier New" w:hAnsi="Courier New"/>
          <w:sz w:val="18"/>
          <w:szCs w:val="18"/>
          <w:color w:val="auto"/>
        </w:rPr>
        <w:t>29,350 shares (No Vote)</w:t>
      </w:r>
    </w:p>
    <w:p>
      <w:pPr>
        <w:spacing w:after="0" w:line="3"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:(7) SOLE DISPOSITIVE POWER</w:t>
      </w:r>
    </w:p>
    <w:p>
      <w:pPr>
        <w:ind w:left="525"/>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525" w:hanging="525"/>
        <w:spacing w:after="0"/>
        <w:tabs>
          <w:tab w:leader="none" w:pos="5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416,450 shares</w:t>
      </w:r>
    </w:p>
    <w:p>
      <w:pPr>
        <w:spacing w:after="0" w:line="3" w:lineRule="exact"/>
        <w:rPr>
          <w:rFonts w:ascii="Courier New" w:cs="Courier New" w:eastAsia="Courier New" w:hAnsi="Courier New"/>
          <w:sz w:val="18"/>
          <w:szCs w:val="18"/>
          <w:color w:val="auto"/>
        </w:rPr>
      </w:pPr>
    </w:p>
    <w:p>
      <w:pPr>
        <w:ind w:left="5"/>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625" w:right="335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ectPr>
          <w:pgSz w:w="11900" w:h="16853" w:orient="portrait"/>
          <w:cols w:equalWidth="0" w:num="2">
            <w:col w:w="3160" w:space="535"/>
            <w:col w:w="6524"/>
          </w:cols>
          <w:pgMar w:left="240" w:top="244" w:right="1440" w:bottom="0" w:gutter="0" w:footer="0" w:header="0"/>
          <w:type w:val="continuous"/>
        </w:sectPr>
      </w:pPr>
    </w:p>
    <w:bookmarkStart w:id="1" w:name="page2"/>
    <w:bookmarkEnd w:id="1"/>
    <w:p>
      <w:pPr>
        <w:ind w:left="370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154,000 shares (Shared)</w:t>
      </w:r>
    </w:p>
    <w:p>
      <w:pPr>
        <w:ind w:left="4440"/>
        <w:spacing w:after="0" w:line="238" w:lineRule="auto"/>
        <w:rPr>
          <w:sz w:val="20"/>
          <w:szCs w:val="20"/>
          <w:color w:val="auto"/>
        </w:rPr>
      </w:pPr>
      <w:r>
        <w:rPr>
          <w:rFonts w:ascii="Courier New" w:cs="Courier New" w:eastAsia="Courier New" w:hAnsi="Courier New"/>
          <w:sz w:val="18"/>
          <w:szCs w:val="18"/>
          <w:color w:val="auto"/>
        </w:rPr>
        <w:t>6,350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3359" w:hanging="632"/>
        <w:spacing w:after="0" w:line="235" w:lineRule="auto"/>
        <w:tabs>
          <w:tab w:leader="none" w:pos="5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576,800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619" w:hanging="632"/>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7059" w:hanging="632"/>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260" w:type="dxa"/>
            <w:vAlign w:val="bottom"/>
          </w:tcPr>
          <w:p>
            <w:pPr>
              <w:ind w:left="19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jc w:val="center"/>
        <w:ind w:right="-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 SOLE DISPOSITIVE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:(8) SHARED DISPOSITIVE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199" w:hanging="632"/>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705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The Washington Post Company</w:t>
      </w:r>
    </w:p>
    <w:p>
      <w:pPr>
        <w:sectPr>
          <w:pgSz w:w="11900" w:h="16838" w:orient="portrait"/>
          <w:cols w:equalWidth="0" w:num="1">
            <w:col w:w="10219"/>
          </w:cols>
          <w:pgMar w:left="240" w:top="136" w:right="1440" w:bottom="0" w:gutter="0" w:footer="0" w:header="0"/>
        </w:sectPr>
      </w:pPr>
    </w:p>
    <w:bookmarkStart w:id="2" w:name="page3"/>
    <w:bookmarkEnd w:id="2"/>
    <w:p>
      <w:pPr>
        <w:ind w:left="1060"/>
        <w:spacing w:after="0"/>
        <w:rPr>
          <w:sz w:val="20"/>
          <w:szCs w:val="20"/>
          <w:color w:val="auto"/>
        </w:rPr>
      </w:pPr>
      <w:r>
        <w:rPr>
          <w:rFonts w:ascii="Courier New" w:cs="Courier New" w:eastAsia="Courier New" w:hAnsi="Courier New"/>
          <w:sz w:val="18"/>
          <w:szCs w:val="18"/>
          <w:color w:val="auto"/>
        </w:rPr>
        <w:t>("Issuer")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ind w:left="1060"/>
        <w:spacing w:after="0" w:line="238" w:lineRule="auto"/>
        <w:rPr>
          <w:sz w:val="20"/>
          <w:szCs w:val="20"/>
          <w:color w:val="auto"/>
        </w:rPr>
      </w:pPr>
      <w:r>
        <w:rPr>
          <w:rFonts w:ascii="Courier New" w:cs="Courier New" w:eastAsia="Courier New" w:hAnsi="Courier New"/>
          <w:sz w:val="18"/>
          <w:szCs w:val="18"/>
          <w:color w:val="auto"/>
        </w:rPr>
        <w:t>Washington, DC 20071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99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Southeastern Asset Management, Inc.</w:t>
      </w:r>
    </w:p>
    <w:p>
      <w:pPr>
        <w:spacing w:after="0" w:line="4" w:lineRule="exact"/>
        <w:rPr>
          <w:rFonts w:ascii="Courier New" w:cs="Courier New" w:eastAsia="Courier New" w:hAnsi="Courier New"/>
          <w:sz w:val="18"/>
          <w:szCs w:val="18"/>
          <w:color w:val="auto"/>
        </w:rPr>
      </w:pPr>
    </w:p>
    <w:p>
      <w:pPr>
        <w:ind w:left="14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6075 Poplar Ave., Suite 900 Memphis, TN 38119</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Mr. O. Mason Hawkins</w:t>
      </w:r>
    </w:p>
    <w:p>
      <w:pPr>
        <w:spacing w:after="0" w:line="4" w:lineRule="exact"/>
        <w:rPr>
          <w:rFonts w:ascii="Courier New" w:cs="Courier New" w:eastAsia="Courier New" w:hAnsi="Courier New"/>
          <w:sz w:val="18"/>
          <w:szCs w:val="18"/>
          <w:color w:val="auto"/>
        </w:rPr>
      </w:pPr>
    </w:p>
    <w:p>
      <w:pPr>
        <w:ind w:left="1480"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6075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left="1280" w:right="3999" w:hanging="210"/>
        <w:spacing w:after="0" w:line="235" w:lineRule="auto"/>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280" w:right="4419" w:hanging="73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 Cusip Number: 939640108</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w:t>
      </w:r>
    </w:p>
    <w:p>
      <w:pPr>
        <w:ind w:left="540" w:hanging="427"/>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13d-2 (b), check whether the person filing is a:</w:t>
      </w:r>
    </w:p>
    <w:p>
      <w:pPr>
        <w:spacing w:after="0" w:line="207" w:lineRule="exact"/>
        <w:rPr>
          <w:rFonts w:ascii="Courier New" w:cs="Courier New" w:eastAsia="Courier New" w:hAnsi="Courier New"/>
          <w:sz w:val="18"/>
          <w:szCs w:val="18"/>
          <w:color w:val="auto"/>
        </w:rPr>
      </w:pPr>
    </w:p>
    <w:p>
      <w:pPr>
        <w:ind w:left="1060" w:right="389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Investment Advisor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207" w:lineRule="exact"/>
        <w:rPr>
          <w:rFonts w:ascii="Courier New" w:cs="Courier New" w:eastAsia="Courier New" w:hAnsi="Courier New"/>
          <w:sz w:val="18"/>
          <w:szCs w:val="18"/>
          <w:color w:val="auto"/>
        </w:rPr>
      </w:pPr>
    </w:p>
    <w:p>
      <w:pPr>
        <w:ind w:left="1060" w:right="377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 Parent Holding Company. This statement is also being filed by Mr. O. Mason Hawkins, Chairman of the Board and Chief Executive Officer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w:t>
      </w:r>
    </w:p>
    <w:p>
      <w:pPr>
        <w:ind w:left="1060"/>
        <w:spacing w:after="0" w:line="238" w:lineRule="auto"/>
        <w:rPr>
          <w:sz w:val="20"/>
          <w:szCs w:val="20"/>
          <w:color w:val="auto"/>
        </w:rPr>
      </w:pPr>
      <w:r>
        <w:rPr>
          <w:rFonts w:ascii="Courier New" w:cs="Courier New" w:eastAsia="Courier New" w:hAnsi="Courier New"/>
          <w:sz w:val="18"/>
          <w:szCs w:val="18"/>
          <w:color w:val="auto"/>
        </w:rPr>
        <w:t>576,800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6.0%</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Above percentage is based on 9,645,105 shares of</w:t>
      </w:r>
    </w:p>
    <w:p>
      <w:pPr>
        <w:ind w:left="1060"/>
        <w:spacing w:after="0" w:line="238" w:lineRule="auto"/>
        <w:rPr>
          <w:sz w:val="20"/>
          <w:szCs w:val="20"/>
          <w:color w:val="auto"/>
        </w:rPr>
      </w:pPr>
      <w:r>
        <w:rPr>
          <w:rFonts w:ascii="Courier New" w:cs="Courier New" w:eastAsia="Courier New" w:hAnsi="Courier New"/>
          <w:sz w:val="18"/>
          <w:szCs w:val="18"/>
          <w:color w:val="auto"/>
        </w:rPr>
        <w:t>Class B Common Stock outstanding at 10/31/94.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ectPr>
          <w:pgSz w:w="11900" w:h="16838" w:orient="portrait"/>
          <w:cols w:equalWidth="0" w:num="1">
            <w:col w:w="10219"/>
          </w:cols>
          <w:pgMar w:left="240" w:top="136" w:right="1440" w:bottom="0" w:gutter="0" w:footer="0" w:header="0"/>
        </w:sectPr>
      </w:pPr>
    </w:p>
    <w:bookmarkStart w:id="3" w:name="page4"/>
    <w:bookmarkEnd w:id="3"/>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393,450 shares</w:t>
      </w:r>
    </w:p>
    <w:p>
      <w:pPr>
        <w:spacing w:after="0" w:line="207" w:lineRule="exact"/>
        <w:rPr>
          <w:sz w:val="20"/>
          <w:szCs w:val="20"/>
          <w:color w:val="auto"/>
        </w:rPr>
      </w:pPr>
    </w:p>
    <w:p>
      <w:pPr>
        <w:ind w:left="1800" w:right="38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(ii).</w:t>
        <w:tab/>
        <w:t>shared or no power to vote or to direct the vote:</w:t>
      </w: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Shared - 154,000 shares. Securities owned by</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Longleaf Partners Fund, a series of Longleaf</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Partners Funds Trust, formerly Southeastern</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Asset Management Funds Trust, an open-end</w:t>
      </w:r>
    </w:p>
    <w:p>
      <w:pPr>
        <w:ind w:left="1800"/>
        <w:spacing w:after="0" w:line="238" w:lineRule="auto"/>
        <w:rPr>
          <w:sz w:val="20"/>
          <w:szCs w:val="20"/>
          <w:color w:val="auto"/>
        </w:rPr>
      </w:pPr>
      <w:r>
        <w:rPr>
          <w:rFonts w:ascii="Courier New" w:cs="Courier New" w:eastAsia="Courier New" w:hAnsi="Courier New"/>
          <w:sz w:val="18"/>
          <w:szCs w:val="18"/>
          <w:color w:val="auto"/>
        </w:rPr>
        <w:t>management investment company registered</w:t>
      </w:r>
    </w:p>
    <w:p>
      <w:pPr>
        <w:ind w:left="1800"/>
        <w:spacing w:after="0"/>
        <w:rPr>
          <w:sz w:val="20"/>
          <w:szCs w:val="20"/>
          <w:color w:val="auto"/>
        </w:rPr>
      </w:pPr>
      <w:r>
        <w:rPr>
          <w:rFonts w:ascii="Courier New" w:cs="Courier New" w:eastAsia="Courier New" w:hAnsi="Courier New"/>
          <w:sz w:val="18"/>
          <w:szCs w:val="18"/>
          <w:color w:val="auto"/>
        </w:rPr>
        <w:t>under the Investment Company Act of 1940.</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- 29,350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800"/>
        <w:spacing w:after="0" w:line="238" w:lineRule="auto"/>
        <w:rPr>
          <w:sz w:val="20"/>
          <w:szCs w:val="20"/>
          <w:color w:val="auto"/>
        </w:rPr>
      </w:pPr>
      <w:r>
        <w:rPr>
          <w:rFonts w:ascii="Courier New" w:cs="Courier New" w:eastAsia="Courier New" w:hAnsi="Courier New"/>
          <w:sz w:val="18"/>
          <w:szCs w:val="18"/>
          <w:color w:val="auto"/>
        </w:rPr>
        <w:t>disposition of:</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416,450 shares</w:t>
      </w:r>
    </w:p>
    <w:p>
      <w:pPr>
        <w:spacing w:after="0" w:line="207" w:lineRule="exact"/>
        <w:rPr>
          <w:sz w:val="20"/>
          <w:szCs w:val="20"/>
          <w:color w:val="auto"/>
        </w:rPr>
      </w:pPr>
    </w:p>
    <w:p>
      <w:pPr>
        <w:ind w:left="1800" w:right="39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Shared - 154,000 shares. Securities owned by</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Longleaf Partners Fund, a series of Longleaf</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Partners Funds Trust, formerly</w:t>
      </w:r>
    </w:p>
    <w:p>
      <w:pPr>
        <w:ind w:left="1800"/>
        <w:spacing w:after="0" w:line="238" w:lineRule="auto"/>
        <w:rPr>
          <w:sz w:val="20"/>
          <w:szCs w:val="20"/>
          <w:color w:val="auto"/>
        </w:rPr>
      </w:pPr>
      <w:r>
        <w:rPr>
          <w:rFonts w:ascii="Courier New" w:cs="Courier New" w:eastAsia="Courier New" w:hAnsi="Courier New"/>
          <w:sz w:val="18"/>
          <w:szCs w:val="18"/>
          <w:color w:val="auto"/>
        </w:rPr>
        <w:t>Southeastern Asset Management Funds Trust,</w:t>
      </w:r>
    </w:p>
    <w:p>
      <w:pPr>
        <w:ind w:left="1800"/>
        <w:spacing w:after="0"/>
        <w:rPr>
          <w:sz w:val="20"/>
          <w:szCs w:val="20"/>
          <w:color w:val="auto"/>
        </w:rPr>
      </w:pPr>
      <w:r>
        <w:rPr>
          <w:rFonts w:ascii="Courier New" w:cs="Courier New" w:eastAsia="Courier New" w:hAnsi="Courier New"/>
          <w:sz w:val="18"/>
          <w:szCs w:val="18"/>
          <w:color w:val="auto"/>
        </w:rPr>
        <w:t>an open-end management investment company</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registered under the Investment Company Act</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of 1940.</w:t>
      </w:r>
    </w:p>
    <w:p>
      <w:pPr>
        <w:spacing w:after="0" w:line="20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No Power - 6,350 shares</w:t>
      </w:r>
    </w:p>
    <w:p>
      <w:pPr>
        <w:spacing w:after="0" w:line="201"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431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jc w:val="both"/>
        <w:ind w:left="860" w:right="38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11" w:lineRule="exact"/>
        <w:rPr>
          <w:sz w:val="20"/>
          <w:szCs w:val="20"/>
          <w:color w:val="auto"/>
        </w:rPr>
      </w:pPr>
    </w:p>
    <w:p>
      <w:pPr>
        <w:ind w:left="860" w:right="399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0" w:lineRule="exact"/>
        <w:rPr>
          <w:sz w:val="20"/>
          <w:szCs w:val="20"/>
          <w:color w:val="auto"/>
        </w:rPr>
      </w:pPr>
    </w:p>
    <w:p>
      <w:pPr>
        <w:spacing w:after="0" w:line="205"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Dated: February 3, 1995</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Charles D. Reaves</w:t>
      </w:r>
    </w:p>
    <w:p>
      <w:pPr>
        <w:ind w:left="3160"/>
        <w:spacing w:after="0" w:line="237"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the 3rd day of February, 1995.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Charles D. Reaves</w:t>
      </w:r>
    </w:p>
    <w:p>
      <w:pPr>
        <w:ind w:left="3160"/>
        <w:spacing w:after="0" w:line="237" w:lineRule="auto"/>
        <w:rPr>
          <w:sz w:val="20"/>
          <w:szCs w:val="20"/>
          <w:color w:val="auto"/>
        </w:rPr>
      </w:pPr>
      <w:r>
        <w:rPr>
          <w:rFonts w:ascii="Courier New" w:cs="Courier New" w:eastAsia="Courier New" w:hAnsi="Courier New"/>
          <w:sz w:val="18"/>
          <w:szCs w:val="18"/>
          <w:color w:val="auto"/>
        </w:rPr>
        <w:t>Vice President &amp;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1)"/>
      <w:numFmt w:val="decimal"/>
      <w:start w:val="4"/>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9"/>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2019-12-13T08:16:42Z</dcterms:created>
  <dcterms:modified xsi:type="dcterms:W3CDTF">2019-12-13T08:16:42Z</dcterms:modified>
</cp:coreProperties>
</file>