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THE WASHINGTON POST COMPANY</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Company)</w:t>
      </w:r>
    </w:p>
    <w:p>
      <w:pPr>
        <w:sectPr>
          <w:pgSz w:w="11900" w:h="16838" w:orient="portrait"/>
          <w:cols w:equalWidth="0" w:num="1">
            <w:col w:w="11400"/>
          </w:cols>
          <w:pgMar w:left="240" w:top="796" w:right="259" w:bottom="1440" w:gutter="0" w:footer="0" w:header="0"/>
        </w:sectPr>
      </w:pPr>
    </w:p>
    <w:p>
      <w:pPr>
        <w:spacing w:after="0" w:line="205"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right="156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7780" w:space="720"/>
            <w:col w:w="2900"/>
          </w:cols>
          <w:pgMar w:left="240" w:top="796" w:right="259" w:bottom="144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both"/>
        <w:ind w:left="5140" w:right="5120" w:firstLine="12"/>
        <w:spacing w:after="0" w:line="551"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334-6600 with a copy to: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Eric Schiele,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June 15, 2011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400"/>
        <w:spacing w:after="0" w:line="258"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Rule 13d-1(b)(3) or (4), check the following box  [_].</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i w:val="1"/>
          <w:iCs w:val="1"/>
          <w:color w:val="auto"/>
        </w:rPr>
        <w:t>Note: six copies of this statement, including all exhibits, should be filed with the Commission. See Rule 13d-1(a) for other parties to whom copies are to be sent.</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694690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type w:val="continuous"/>
        </w:sectPr>
      </w:pPr>
    </w:p>
    <w:bookmarkStart w:id="1" w:name="page2"/>
    <w:bookmarkEnd w:id="1"/>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8525" cy="396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39643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40" w:hanging="92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9"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Donald E. Graham</w:t>
      </w:r>
    </w:p>
    <w:p>
      <w:pPr>
        <w:spacing w:after="0" w:line="9" w:lineRule="exact"/>
        <w:rPr>
          <w:rFonts w:ascii="Arial" w:cs="Arial" w:eastAsia="Arial" w:hAnsi="Arial"/>
          <w:sz w:val="18"/>
          <w:szCs w:val="18"/>
          <w:color w:val="auto"/>
        </w:rPr>
      </w:pPr>
    </w:p>
    <w:p>
      <w:pPr>
        <w:ind w:left="940" w:hanging="92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9"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(a) [  ]</w:t>
      </w:r>
    </w:p>
    <w:p>
      <w:pPr>
        <w:spacing w:after="0" w:line="9"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(b)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 Use Only</w:t>
            </w:r>
          </w:p>
        </w:tc>
        <w:tc>
          <w:tcPr>
            <w:tcW w:w="8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60" w:type="dxa"/>
            <w:vAlign w:val="bottom"/>
          </w:tcPr>
          <w:p>
            <w:pPr>
              <w:ind w:left="20"/>
              <w:spacing w:after="0" w:line="191" w:lineRule="exact"/>
              <w:rPr>
                <w:sz w:val="20"/>
                <w:szCs w:val="20"/>
                <w:color w:val="auto"/>
              </w:rPr>
            </w:pPr>
            <w:r>
              <w:rPr>
                <w:rFonts w:ascii="Arial" w:cs="Arial" w:eastAsia="Arial" w:hAnsi="Arial"/>
                <w:sz w:val="18"/>
                <w:szCs w:val="18"/>
                <w:color w:val="auto"/>
              </w:rPr>
              <w:t>4.</w:t>
            </w:r>
          </w:p>
        </w:tc>
        <w:tc>
          <w:tcPr>
            <w:tcW w:w="2340" w:type="dxa"/>
            <w:vAlign w:val="bottom"/>
            <w:gridSpan w:val="2"/>
          </w:tcPr>
          <w:p>
            <w:pPr>
              <w:spacing w:after="0" w:line="191" w:lineRule="exact"/>
              <w:rPr>
                <w:sz w:val="20"/>
                <w:szCs w:val="20"/>
                <w:color w:val="auto"/>
              </w:rPr>
            </w:pPr>
            <w:r>
              <w:rPr>
                <w:rFonts w:ascii="Arial" w:cs="Arial" w:eastAsia="Arial" w:hAnsi="Arial"/>
                <w:sz w:val="18"/>
                <w:szCs w:val="18"/>
                <w:color w:val="auto"/>
              </w:rPr>
              <w:t>Source of Funds *</w:t>
            </w:r>
          </w:p>
        </w:tc>
        <w:tc>
          <w:tcPr>
            <w:tcW w:w="8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Not Applicable</w:t>
            </w:r>
          </w:p>
        </w:tc>
        <w:tc>
          <w:tcPr>
            <w:tcW w:w="8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0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 [  ]</w:t>
            </w:r>
          </w:p>
        </w:tc>
        <w:tc>
          <w:tcPr>
            <w:tcW w:w="0" w:type="dxa"/>
            <w:vAlign w:val="bottom"/>
          </w:tcPr>
          <w:p>
            <w:pPr>
              <w:spacing w:after="0"/>
              <w:rPr>
                <w:sz w:val="1"/>
                <w:szCs w:val="1"/>
                <w:color w:val="auto"/>
              </w:rPr>
            </w:pPr>
          </w:p>
        </w:tc>
      </w:tr>
      <w:tr>
        <w:trPr>
          <w:trHeight w:val="191"/>
        </w:trPr>
        <w:tc>
          <w:tcPr>
            <w:tcW w:w="960" w:type="dxa"/>
            <w:vAlign w:val="bottom"/>
          </w:tcPr>
          <w:p>
            <w:pPr>
              <w:ind w:left="20"/>
              <w:spacing w:after="0" w:line="191" w:lineRule="exact"/>
              <w:rPr>
                <w:sz w:val="20"/>
                <w:szCs w:val="20"/>
                <w:color w:val="auto"/>
              </w:rPr>
            </w:pPr>
            <w:r>
              <w:rPr>
                <w:rFonts w:ascii="Arial" w:cs="Arial" w:eastAsia="Arial" w:hAnsi="Arial"/>
                <w:sz w:val="18"/>
                <w:szCs w:val="18"/>
                <w:color w:val="auto"/>
              </w:rPr>
              <w:t>6.</w:t>
            </w:r>
          </w:p>
        </w:tc>
        <w:tc>
          <w:tcPr>
            <w:tcW w:w="10460" w:type="dxa"/>
            <w:vAlign w:val="bottom"/>
            <w:gridSpan w:val="3"/>
          </w:tcPr>
          <w:p>
            <w:pPr>
              <w:spacing w:after="0" w:line="191"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United States</w:t>
            </w:r>
          </w:p>
        </w:tc>
        <w:tc>
          <w:tcPr>
            <w:tcW w:w="8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60" w:type="dxa"/>
            <w:vAlign w:val="bottom"/>
          </w:tcPr>
          <w:p>
            <w:pPr>
              <w:ind w:left="20"/>
              <w:spacing w:after="0" w:line="195" w:lineRule="exact"/>
              <w:rPr>
                <w:sz w:val="20"/>
                <w:szCs w:val="20"/>
                <w:color w:val="auto"/>
              </w:rPr>
            </w:pPr>
            <w:r>
              <w:rPr>
                <w:rFonts w:ascii="Arial" w:cs="Arial" w:eastAsia="Arial" w:hAnsi="Arial"/>
                <w:sz w:val="18"/>
                <w:szCs w:val="18"/>
                <w:color w:val="auto"/>
              </w:rPr>
              <w:t>Number of</w:t>
            </w:r>
          </w:p>
        </w:tc>
        <w:tc>
          <w:tcPr>
            <w:tcW w:w="14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7.</w:t>
            </w:r>
          </w:p>
        </w:tc>
        <w:tc>
          <w:tcPr>
            <w:tcW w:w="812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Shares Beneficially</w:t>
            </w:r>
          </w:p>
        </w:tc>
        <w:tc>
          <w:tcPr>
            <w:tcW w:w="940" w:type="dxa"/>
            <w:vAlign w:val="bottom"/>
            <w:tcBorders>
              <w:bottom w:val="single" w:sz="8" w:color="auto"/>
              <w:right w:val="single" w:sz="8" w:color="auto"/>
            </w:tcBorders>
          </w:tcPr>
          <w:p>
            <w:pPr>
              <w:spacing w:after="0"/>
              <w:rPr>
                <w:sz w:val="20"/>
                <w:szCs w:val="20"/>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2,080,833</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8"/>
                <w:szCs w:val="18"/>
                <w:color w:val="auto"/>
              </w:rPr>
              <w:t>Owned By</w:t>
            </w:r>
          </w:p>
        </w:tc>
        <w:tc>
          <w:tcPr>
            <w:tcW w:w="14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8.</w:t>
            </w:r>
          </w:p>
        </w:tc>
        <w:tc>
          <w:tcPr>
            <w:tcW w:w="812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Each Reporting</w:t>
            </w:r>
          </w:p>
        </w:tc>
        <w:tc>
          <w:tcPr>
            <w:tcW w:w="940" w:type="dxa"/>
            <w:vAlign w:val="bottom"/>
            <w:tcBorders>
              <w:right w:val="single" w:sz="8" w:color="auto"/>
            </w:tcBorders>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869,043</w:t>
            </w:r>
          </w:p>
        </w:tc>
        <w:tc>
          <w:tcPr>
            <w:tcW w:w="0" w:type="dxa"/>
            <w:vAlign w:val="bottom"/>
          </w:tcPr>
          <w:p>
            <w:pPr>
              <w:spacing w:after="0"/>
              <w:rPr>
                <w:sz w:val="1"/>
                <w:szCs w:val="1"/>
                <w:color w:val="auto"/>
              </w:rPr>
            </w:pPr>
          </w:p>
        </w:tc>
      </w:tr>
      <w:tr>
        <w:trPr>
          <w:trHeight w:val="28"/>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w w:val="91"/>
              </w:rPr>
              <w:t>Person With</w:t>
            </w:r>
          </w:p>
        </w:tc>
        <w:tc>
          <w:tcPr>
            <w:tcW w:w="1400" w:type="dxa"/>
            <w:vAlign w:val="bottom"/>
            <w:tcBorders>
              <w:right w:val="single" w:sz="8" w:color="auto"/>
            </w:tcBorders>
            <w:vMerge w:val="restart"/>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960" w:type="dxa"/>
            <w:vAlign w:val="bottom"/>
            <w:vMerge w:val="continue"/>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9.</w:t>
            </w:r>
          </w:p>
        </w:tc>
        <w:tc>
          <w:tcPr>
            <w:tcW w:w="812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353,068</w:t>
            </w: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10.</w:t>
            </w:r>
          </w:p>
        </w:tc>
        <w:tc>
          <w:tcPr>
            <w:tcW w:w="812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869,043</w:t>
            </w:r>
          </w:p>
        </w:tc>
        <w:tc>
          <w:tcPr>
            <w:tcW w:w="0" w:type="dxa"/>
            <w:vAlign w:val="bottom"/>
          </w:tcPr>
          <w:p>
            <w:pPr>
              <w:spacing w:after="0"/>
              <w:rPr>
                <w:sz w:val="1"/>
                <w:szCs w:val="1"/>
                <w:color w:val="auto"/>
              </w:rPr>
            </w:pPr>
          </w:p>
        </w:tc>
      </w:tr>
      <w:tr>
        <w:trPr>
          <w:trHeight w:val="191"/>
        </w:trPr>
        <w:tc>
          <w:tcPr>
            <w:tcW w:w="9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11.</w:t>
            </w:r>
          </w:p>
        </w:tc>
        <w:tc>
          <w:tcPr>
            <w:tcW w:w="10460" w:type="dxa"/>
            <w:vAlign w:val="bottom"/>
            <w:gridSpan w:val="3"/>
          </w:tcPr>
          <w:p>
            <w:pPr>
              <w:spacing w:after="0" w:line="191"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2,949,876 shares of Common Stock</w:t>
            </w:r>
          </w:p>
        </w:tc>
        <w:tc>
          <w:tcPr>
            <w:tcW w:w="0" w:type="dxa"/>
            <w:vAlign w:val="bottom"/>
          </w:tcPr>
          <w:p>
            <w:pPr>
              <w:spacing w:after="0"/>
              <w:rPr>
                <w:sz w:val="1"/>
                <w:szCs w:val="1"/>
                <w:color w:val="auto"/>
              </w:rPr>
            </w:pPr>
          </w:p>
        </w:tc>
      </w:tr>
      <w:tr>
        <w:trPr>
          <w:trHeight w:val="210"/>
        </w:trPr>
        <w:tc>
          <w:tcPr>
            <w:tcW w:w="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10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 *</w:t>
            </w:r>
          </w:p>
        </w:tc>
        <w:tc>
          <w:tcPr>
            <w:tcW w:w="0" w:type="dxa"/>
            <w:vAlign w:val="bottom"/>
          </w:tcPr>
          <w:p>
            <w:pPr>
              <w:spacing w:after="0"/>
              <w:rPr>
                <w:sz w:val="1"/>
                <w:szCs w:val="1"/>
                <w:color w:val="auto"/>
              </w:rPr>
            </w:pPr>
          </w:p>
        </w:tc>
      </w:tr>
      <w:tr>
        <w:trPr>
          <w:trHeight w:val="191"/>
        </w:trPr>
        <w:tc>
          <w:tcPr>
            <w:tcW w:w="9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13.</w:t>
            </w:r>
          </w:p>
        </w:tc>
        <w:tc>
          <w:tcPr>
            <w:tcW w:w="10460" w:type="dxa"/>
            <w:vAlign w:val="bottom"/>
            <w:gridSpan w:val="3"/>
          </w:tcPr>
          <w:p>
            <w:pPr>
              <w:spacing w:after="0" w:line="191" w:lineRule="exact"/>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960" w:type="dxa"/>
            <w:vAlign w:val="bottom"/>
            <w:tcBorders>
              <w:right w:val="single" w:sz="8" w:color="auto"/>
            </w:tcBorders>
          </w:tcPr>
          <w:p>
            <w:pPr>
              <w:spacing w:after="0"/>
              <w:rPr>
                <w:sz w:val="18"/>
                <w:szCs w:val="18"/>
                <w:color w:val="auto"/>
              </w:rPr>
            </w:pPr>
          </w:p>
        </w:tc>
        <w:tc>
          <w:tcPr>
            <w:tcW w:w="10460" w:type="dxa"/>
            <w:vAlign w:val="bottom"/>
            <w:gridSpan w:val="3"/>
          </w:tcPr>
          <w:p>
            <w:pPr>
              <w:spacing w:after="0"/>
              <w:rPr>
                <w:sz w:val="20"/>
                <w:szCs w:val="20"/>
                <w:color w:val="auto"/>
              </w:rPr>
            </w:pPr>
            <w:r>
              <w:rPr>
                <w:rFonts w:ascii="Arial" w:cs="Arial" w:eastAsia="Arial" w:hAnsi="Arial"/>
                <w:sz w:val="18"/>
                <w:szCs w:val="18"/>
                <w:b w:val="1"/>
                <w:bCs w:val="1"/>
                <w:color w:val="auto"/>
                <w:w w:val="91"/>
              </w:rPr>
              <w:t>37.2%, the number of shares of Common Stock currently owned by Donald E. Graham (2,949,876) divided by the number of shares of</w:t>
            </w: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Common Stock reported by the Company as outstanding on June 15, 2011 (7,931,695).</w:t>
            </w:r>
          </w:p>
        </w:tc>
        <w:tc>
          <w:tcPr>
            <w:tcW w:w="0" w:type="dxa"/>
            <w:vAlign w:val="bottom"/>
          </w:tcPr>
          <w:p>
            <w:pPr>
              <w:spacing w:after="0"/>
              <w:rPr>
                <w:sz w:val="1"/>
                <w:szCs w:val="1"/>
                <w:color w:val="auto"/>
              </w:rPr>
            </w:pPr>
          </w:p>
        </w:tc>
      </w:tr>
      <w:tr>
        <w:trPr>
          <w:trHeight w:val="191"/>
        </w:trPr>
        <w:tc>
          <w:tcPr>
            <w:tcW w:w="9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14.</w:t>
            </w:r>
          </w:p>
        </w:tc>
        <w:tc>
          <w:tcPr>
            <w:tcW w:w="2340" w:type="dxa"/>
            <w:vAlign w:val="bottom"/>
            <w:gridSpan w:val="2"/>
          </w:tcPr>
          <w:p>
            <w:pPr>
              <w:spacing w:after="0" w:line="191" w:lineRule="exact"/>
              <w:rPr>
                <w:sz w:val="20"/>
                <w:szCs w:val="20"/>
                <w:color w:val="auto"/>
              </w:rPr>
            </w:pPr>
            <w:r>
              <w:rPr>
                <w:rFonts w:ascii="Arial" w:cs="Arial" w:eastAsia="Arial" w:hAnsi="Arial"/>
                <w:sz w:val="18"/>
                <w:szCs w:val="18"/>
                <w:color w:val="auto"/>
              </w:rPr>
              <w:t>Type of Reporting Person *</w:t>
            </w:r>
          </w:p>
        </w:tc>
        <w:tc>
          <w:tcPr>
            <w:tcW w:w="8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w:t>
            </w:r>
          </w:p>
        </w:tc>
        <w:tc>
          <w:tcPr>
            <w:tcW w:w="8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(See Instruction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3 of 6 Pages</w:t>
      </w:r>
    </w:p>
    <w:p>
      <w:pPr>
        <w:spacing w:after="0" w:line="200" w:lineRule="exact"/>
        <w:rPr>
          <w:sz w:val="20"/>
          <w:szCs w:val="20"/>
          <w:color w:val="auto"/>
        </w:rPr>
      </w:pPr>
    </w:p>
    <w:p>
      <w:pPr>
        <w:spacing w:after="0" w:line="295" w:lineRule="exact"/>
        <w:rPr>
          <w:sz w:val="20"/>
          <w:szCs w:val="20"/>
          <w:color w:val="auto"/>
        </w:rPr>
      </w:pPr>
    </w:p>
    <w:p>
      <w:pPr>
        <w:ind w:right="60" w:firstLine="720"/>
        <w:spacing w:after="0" w:line="289" w:lineRule="auto"/>
        <w:rPr>
          <w:sz w:val="20"/>
          <w:szCs w:val="20"/>
          <w:color w:val="auto"/>
        </w:rPr>
      </w:pPr>
      <w:r>
        <w:rPr>
          <w:rFonts w:ascii="Arial" w:cs="Arial" w:eastAsia="Arial" w:hAnsi="Arial"/>
          <w:sz w:val="16"/>
          <w:szCs w:val="16"/>
          <w:color w:val="auto"/>
        </w:rPr>
        <w:t>This Report relates to the Class B Common Stock, 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 March 8, 2001 (“Amendment No. 7”), August 30, 2001 (“Amendment No. 8”), September 21, 2001 (“Amendment No. 9”), September 12, 2002 (“Amendment No. 10”), October 26, 2007 (“Amendment No. 11”), March 5, 2009 (“Amendment No. 12”) and August 25, 2010 (“Amendment No. 13”) is hereby amended and supplemented as set forth below. The Original Report, as amended by Amendment No. 1, Amendment No. 2, Amendment No. 3, Amendment No. 4, Amendment No. 5, Amendment No. 6, Amendment No. 7, Amendment No. 8, Amendment No. 9, Amendment No. 10, Amendment No. 11, Amendment No. 12 and Amendment No. 13 is hereinafter referred to as “Schedule 13D”. All capitalized terms not otherwise defined herein shall have the meanings ascribed to them in Schedule 13D.</w:t>
      </w:r>
    </w:p>
    <w:p>
      <w:pPr>
        <w:spacing w:after="0" w:line="194" w:lineRule="exact"/>
        <w:rPr>
          <w:sz w:val="20"/>
          <w:szCs w:val="20"/>
          <w:color w:val="auto"/>
        </w:rPr>
      </w:pPr>
    </w:p>
    <w:p>
      <w:pPr>
        <w:ind w:right="220" w:firstLine="720"/>
        <w:spacing w:after="0" w:line="342" w:lineRule="auto"/>
        <w:rPr>
          <w:sz w:val="20"/>
          <w:szCs w:val="20"/>
          <w:color w:val="auto"/>
        </w:rPr>
      </w:pPr>
      <w:r>
        <w:rPr>
          <w:rFonts w:ascii="Arial" w:cs="Arial" w:eastAsia="Arial" w:hAnsi="Arial"/>
          <w:sz w:val="16"/>
          <w:szCs w:val="16"/>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amendments to the Schedule 13D are as follows:</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Interests of Mr. Graham:</w:t>
      </w:r>
    </w:p>
    <w:p>
      <w:pPr>
        <w:spacing w:after="0" w:line="252" w:lineRule="exact"/>
        <w:rPr>
          <w:sz w:val="20"/>
          <w:szCs w:val="20"/>
          <w:color w:val="auto"/>
        </w:rPr>
      </w:pPr>
    </w:p>
    <w:p>
      <w:pPr>
        <w:jc w:val="center"/>
        <w:ind w:right="60"/>
        <w:spacing w:after="0" w:line="286" w:lineRule="auto"/>
        <w:rPr>
          <w:sz w:val="20"/>
          <w:szCs w:val="20"/>
          <w:color w:val="auto"/>
        </w:rPr>
      </w:pPr>
      <w:r>
        <w:rPr>
          <w:rFonts w:ascii="Arial" w:cs="Arial" w:eastAsia="Arial" w:hAnsi="Arial"/>
          <w:sz w:val="16"/>
          <w:szCs w:val="16"/>
          <w:color w:val="auto"/>
        </w:rPr>
        <w:t>As of June 15, 2011, Mr. Graham was the beneficial owner (as determined in accordance with Rule 13d-3(a), (c) and (d) under the Act) of 2,949,876 shares of Class B Common Stock of the Company, constituting approximately 37.2% of such shares then outstanding (as determined in accordance with the Rule 13d-3(d)(1) under the Act). Such beneficial ownership was as set forth in paragraphs (a) through (r) below. Except as to the extent of: (A) his shared fiduciary voting and investment power with respect to, and partial beneficial interest in, the shares held in the trusts referred to in paragraph (e) below,</w:t>
      </w:r>
    </w:p>
    <w:p>
      <w:pPr>
        <w:spacing w:after="0" w:line="2" w:lineRule="exact"/>
        <w:rPr>
          <w:sz w:val="20"/>
          <w:szCs w:val="20"/>
          <w:color w:val="auto"/>
        </w:rPr>
      </w:pPr>
    </w:p>
    <w:p>
      <w:pPr>
        <w:ind w:right="180" w:firstLine="8"/>
        <w:spacing w:after="0" w:line="270" w:lineRule="auto"/>
        <w:tabs>
          <w:tab w:leader="none" w:pos="285" w:val="left"/>
        </w:tabs>
        <w:numPr>
          <w:ilvl w:val="0"/>
          <w:numId w:val="3"/>
        </w:numPr>
        <w:rPr>
          <w:rFonts w:ascii="Arial" w:cs="Arial" w:eastAsia="Arial" w:hAnsi="Arial"/>
          <w:sz w:val="17"/>
          <w:szCs w:val="17"/>
          <w:color w:val="auto"/>
        </w:rPr>
      </w:pPr>
      <w:r>
        <w:rPr>
          <w:rFonts w:ascii="Arial" w:cs="Arial" w:eastAsia="Arial" w:hAnsi="Arial"/>
          <w:sz w:val="17"/>
          <w:szCs w:val="17"/>
          <w:color w:val="auto"/>
        </w:rPr>
        <w:t>his shared fiduciary voting and investment power with respect to, and beneficial ownership in, the shares held in the trust referred to in paragraphs (m) and (n) below, (C) his shared fiduciary voting and investment power with respect to the shares held in the trusts referred to in paragraphs (f), (g), (i), (k), (l), (o), (p), (q) and (r) below, (D) his sole fiduciary voting and investment power with respect to the shares held in the trusts referred to in paragraph (h) below, and (E) his sole voting power, under an agreement dated as of February 25, 1977, as extended and amended as of September 13, 1985, May 15, 1996 and July 6, 2006, with respect to the shares referred to in paragraph (j) below, Mr. Graham has no beneficial interest, and expressly disclaims any beneficial interest, in the shares referred to in such paragraphs (e) through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1012190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p>
      <w:pPr>
        <w:spacing w:after="0"/>
        <w:tabs>
          <w:tab w:leader="none" w:pos="1006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4 of 6 Pages</w:t>
      </w:r>
    </w:p>
    <w:p>
      <w:pPr>
        <w:sectPr>
          <w:pgSz w:w="11900" w:h="16838" w:orient="portrait"/>
          <w:cols w:equalWidth="0" w:num="1">
            <w:col w:w="11360"/>
          </w:cols>
          <w:pgMar w:left="300" w:top="76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660" w:right="180" w:firstLine="728"/>
        <w:spacing w:after="0" w:line="264" w:lineRule="auto"/>
        <w:tabs>
          <w:tab w:leader="none" w:pos="167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600 shares of Class B Common Stock and 339,897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208" w:lineRule="exact"/>
        <w:rPr>
          <w:rFonts w:ascii="Arial" w:cs="Arial" w:eastAsia="Arial" w:hAnsi="Arial"/>
          <w:sz w:val="18"/>
          <w:szCs w:val="18"/>
          <w:color w:val="auto"/>
        </w:rPr>
      </w:pPr>
    </w:p>
    <w:p>
      <w:pPr>
        <w:ind w:left="660" w:right="420" w:firstLine="728"/>
        <w:spacing w:after="0" w:line="308" w:lineRule="auto"/>
        <w:tabs>
          <w:tab w:leader="none" w:pos="1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8,971 shares of Class B Common Stock held in a revocable trust for the benefit of Mr. Graham. Mr. Graham, as settlor, had sole voting and dispositive power with respect to such shares. Mr. Graham has the right to revoke such trust at any time.</w:t>
      </w:r>
    </w:p>
    <w:p>
      <w:pPr>
        <w:spacing w:after="0" w:line="173" w:lineRule="exact"/>
        <w:rPr>
          <w:rFonts w:ascii="Arial" w:cs="Arial" w:eastAsia="Arial" w:hAnsi="Arial"/>
          <w:sz w:val="17"/>
          <w:szCs w:val="17"/>
          <w:color w:val="auto"/>
        </w:rPr>
      </w:pPr>
    </w:p>
    <w:p>
      <w:pPr>
        <w:ind w:left="660" w:right="100" w:firstLine="728"/>
        <w:spacing w:after="0" w:line="277" w:lineRule="auto"/>
        <w:tabs>
          <w:tab w:leader="none" w:pos="167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116,830 shares of Class A Common Stock, held in a trust for the benefit of Mr. Graham. Mr. Graham, as a trustee, shared voting and investment power with respect to such shares with Daniel L. Mosley, the other trustee.</w:t>
      </w:r>
    </w:p>
    <w:p>
      <w:pPr>
        <w:spacing w:after="0" w:line="197" w:lineRule="exact"/>
        <w:rPr>
          <w:rFonts w:ascii="Arial" w:cs="Arial" w:eastAsia="Arial" w:hAnsi="Arial"/>
          <w:sz w:val="18"/>
          <w:szCs w:val="18"/>
          <w:color w:val="auto"/>
        </w:rPr>
      </w:pPr>
    </w:p>
    <w:p>
      <w:pPr>
        <w:ind w:left="660" w:right="180" w:firstLine="728"/>
        <w:spacing w:after="0" w:line="277"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96,000 shares of Class A Common Stock, held in a trust for the benefit of Mr. Graham. Mr. Graham, as a trustee, shared voting and investment power with Mr. Mosley, the other trustee.</w:t>
      </w:r>
    </w:p>
    <w:p>
      <w:pPr>
        <w:spacing w:after="0" w:line="197" w:lineRule="exact"/>
        <w:rPr>
          <w:rFonts w:ascii="Arial" w:cs="Arial" w:eastAsia="Arial" w:hAnsi="Arial"/>
          <w:sz w:val="18"/>
          <w:szCs w:val="18"/>
          <w:color w:val="auto"/>
        </w:rPr>
      </w:pPr>
    </w:p>
    <w:p>
      <w:pPr>
        <w:ind w:left="660" w:right="80" w:firstLine="728"/>
        <w:spacing w:after="0" w:line="264" w:lineRule="auto"/>
        <w:tabs>
          <w:tab w:leader="none" w:pos="167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208,184 shares of Class A Common Stock, and 8,000 shares of Class B Common Stock, held in trusts for the benefit of three persons (including Mr. Graham) and their descendants. Mr. Graham, as a trustee, shared voting and investment power with respect to such shares with George J. Gillespie III and Elizabeth Graham Weymouth, the other trustees.</w:t>
      </w:r>
    </w:p>
    <w:p>
      <w:pPr>
        <w:spacing w:after="0" w:line="208" w:lineRule="exact"/>
        <w:rPr>
          <w:rFonts w:ascii="Arial" w:cs="Arial" w:eastAsia="Arial" w:hAnsi="Arial"/>
          <w:sz w:val="18"/>
          <w:szCs w:val="18"/>
          <w:color w:val="auto"/>
        </w:rPr>
      </w:pPr>
    </w:p>
    <w:p>
      <w:pPr>
        <w:ind w:left="660" w:right="240" w:firstLine="728"/>
        <w:spacing w:after="0" w:line="277" w:lineRule="auto"/>
        <w:tabs>
          <w:tab w:leader="none" w:pos="165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230,600 shares of Class A Common Stock, and 3,275 shares of Class B Common Stock, held in trusts for the benefit of others. Mr. Graham, as a trustee, shared voting and investment power with Mr. Mosley, the other trustee.</w:t>
      </w:r>
    </w:p>
    <w:p>
      <w:pPr>
        <w:spacing w:after="0" w:line="197" w:lineRule="exact"/>
        <w:rPr>
          <w:rFonts w:ascii="Arial" w:cs="Arial" w:eastAsia="Arial" w:hAnsi="Arial"/>
          <w:sz w:val="18"/>
          <w:szCs w:val="18"/>
          <w:color w:val="auto"/>
        </w:rPr>
      </w:pPr>
    </w:p>
    <w:p>
      <w:pPr>
        <w:ind w:left="660" w:right="640" w:firstLine="728"/>
        <w:spacing w:after="0" w:line="277"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29,363 shares of Class A Common Stock, held in trust for the benefit of another. Mr. Graham, as a trustee, shared voting and investment power with respect to such shares with Mr. Mosley and Stephen M. Graham, the other trustees.</w:t>
      </w:r>
    </w:p>
    <w:p>
      <w:pPr>
        <w:spacing w:after="0" w:line="197" w:lineRule="exact"/>
        <w:rPr>
          <w:rFonts w:ascii="Arial" w:cs="Arial" w:eastAsia="Arial" w:hAnsi="Arial"/>
          <w:sz w:val="18"/>
          <w:szCs w:val="18"/>
          <w:color w:val="auto"/>
        </w:rPr>
      </w:pPr>
    </w:p>
    <w:p>
      <w:pPr>
        <w:ind w:left="660" w:right="500" w:firstLine="728"/>
        <w:spacing w:after="0" w:line="277"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3,600 shares of Class B Common Stock held in two trusts for the benefit of others. Mr. Graham, as trustee, had sole voting and investment power with respect to such shares.</w:t>
      </w:r>
    </w:p>
    <w:p>
      <w:pPr>
        <w:spacing w:after="0" w:line="197" w:lineRule="exact"/>
        <w:rPr>
          <w:rFonts w:ascii="Arial" w:cs="Arial" w:eastAsia="Arial" w:hAnsi="Arial"/>
          <w:sz w:val="18"/>
          <w:szCs w:val="18"/>
          <w:color w:val="auto"/>
        </w:rPr>
      </w:pPr>
    </w:p>
    <w:p>
      <w:pPr>
        <w:ind w:left="660" w:right="660" w:firstLine="728"/>
        <w:spacing w:after="0" w:line="277"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1,800 shares of Class B Common Stock held in two trusts for the benefit of others. Mr. Graham, as trustee, shared voting and investment power with respect to such shares with Mary Graham and Mr. Gillespie, the other trustees.</w:t>
      </w:r>
    </w:p>
    <w:p>
      <w:pPr>
        <w:spacing w:after="0" w:line="197" w:lineRule="exact"/>
        <w:rPr>
          <w:rFonts w:ascii="Arial" w:cs="Arial" w:eastAsia="Arial" w:hAnsi="Arial"/>
          <w:sz w:val="18"/>
          <w:szCs w:val="18"/>
          <w:color w:val="auto"/>
        </w:rPr>
      </w:pPr>
    </w:p>
    <w:p>
      <w:pPr>
        <w:ind w:left="660" w:right="20" w:firstLine="728"/>
        <w:spacing w:after="0" w:line="264"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1,727,765 shares of Class B Common Stock owned by Berkshire Hathaway Inc. or its subsidiaries, as to which Mr. Graham had sole voting power under an agreement dated as of February 25, 1977, as extended and amended as of September 13, 1985, and as extended and amended as of May 15, 1996, and as extended and amended on July 6, 2006.</w:t>
      </w:r>
    </w:p>
    <w:p>
      <w:pPr>
        <w:spacing w:after="0" w:line="208" w:lineRule="exact"/>
        <w:rPr>
          <w:rFonts w:ascii="Arial" w:cs="Arial" w:eastAsia="Arial" w:hAnsi="Arial"/>
          <w:sz w:val="18"/>
          <w:szCs w:val="18"/>
          <w:color w:val="auto"/>
        </w:rPr>
      </w:pPr>
    </w:p>
    <w:p>
      <w:pPr>
        <w:ind w:left="660" w:right="620" w:firstLine="728"/>
        <w:spacing w:after="0" w:line="277"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 shares of Class B Common Stock held by a trust for the benefit of another. Mr. Graham, as a trustee, shared voting and investment power with respect to such shares with William W. Graham and Mr. Gillespie, the other trustees.</w:t>
      </w:r>
    </w:p>
    <w:p>
      <w:pPr>
        <w:spacing w:after="0" w:line="197" w:lineRule="exact"/>
        <w:rPr>
          <w:rFonts w:ascii="Arial" w:cs="Arial" w:eastAsia="Arial" w:hAnsi="Arial"/>
          <w:sz w:val="18"/>
          <w:szCs w:val="18"/>
          <w:color w:val="auto"/>
        </w:rPr>
      </w:pPr>
    </w:p>
    <w:p>
      <w:pPr>
        <w:ind w:left="660" w:right="60" w:firstLine="728"/>
        <w:spacing w:after="0" w:line="277"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1,800 shares of Class B Common Stock held in trusts for the benefit of two persons. Mr. Graham, as trustee, shared voting power and investment power with respect to such shares with Mr. Mosley, the other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544195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760" w:right="239" w:bottom="1440" w:gutter="0" w:footer="0" w:header="0"/>
          <w:type w:val="continuous"/>
        </w:sectPr>
      </w:pPr>
    </w:p>
    <w:bookmarkStart w:id="4" w:name="page5"/>
    <w:bookmarkEnd w:id="4"/>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5 of 6 Pages</w:t>
      </w:r>
    </w:p>
    <w:p>
      <w:pPr>
        <w:spacing w:after="0" w:line="200" w:lineRule="exact"/>
        <w:rPr>
          <w:sz w:val="20"/>
          <w:szCs w:val="20"/>
          <w:color w:val="auto"/>
        </w:rPr>
      </w:pPr>
    </w:p>
    <w:p>
      <w:pPr>
        <w:spacing w:after="0" w:line="295" w:lineRule="exact"/>
        <w:rPr>
          <w:sz w:val="20"/>
          <w:szCs w:val="20"/>
          <w:color w:val="auto"/>
        </w:rPr>
      </w:pPr>
    </w:p>
    <w:p>
      <w:pPr>
        <w:ind w:left="720" w:right="40" w:firstLine="728"/>
        <w:spacing w:after="0" w:line="277" w:lineRule="auto"/>
        <w:tabs>
          <w:tab w:leader="none" w:pos="1790" w:val="left"/>
        </w:tabs>
        <w:numPr>
          <w:ilvl w:val="0"/>
          <w:numId w:val="5"/>
        </w:numPr>
        <w:rPr>
          <w:rFonts w:ascii="Arial" w:cs="Arial" w:eastAsia="Arial" w:hAnsi="Arial"/>
          <w:sz w:val="18"/>
          <w:szCs w:val="18"/>
          <w:color w:val="auto"/>
        </w:rPr>
      </w:pPr>
      <w:r>
        <w:rPr>
          <w:rFonts w:ascii="Arial" w:cs="Arial" w:eastAsia="Arial" w:hAnsi="Arial"/>
          <w:sz w:val="18"/>
          <w:szCs w:val="18"/>
          <w:color w:val="auto"/>
        </w:rPr>
        <w:t>4,923 shares of Class B Common Stock held by a trust for the benefit of Mr. Graham. Mr. Graham, as a trustee, shared voting power and investment power with respect to such shares with Mr. Mosley, the other trustee.</w:t>
      </w:r>
    </w:p>
    <w:p>
      <w:pPr>
        <w:spacing w:after="0" w:line="197" w:lineRule="exact"/>
        <w:rPr>
          <w:rFonts w:ascii="Arial" w:cs="Arial" w:eastAsia="Arial" w:hAnsi="Arial"/>
          <w:sz w:val="18"/>
          <w:szCs w:val="18"/>
          <w:color w:val="auto"/>
        </w:rPr>
      </w:pPr>
    </w:p>
    <w:p>
      <w:pPr>
        <w:ind w:left="720" w:right="180" w:firstLine="728"/>
        <w:spacing w:after="0" w:line="277"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74,472 shares of Class A Common Stock held by a trust for the benefit of Mr. Graham. Mr. Graham, as a trustee, shared voting and investment power with respect to such shares with Mr. Mosley, the other trustee.</w:t>
      </w:r>
    </w:p>
    <w:p>
      <w:pPr>
        <w:spacing w:after="0" w:line="197" w:lineRule="exact"/>
        <w:rPr>
          <w:rFonts w:ascii="Arial" w:cs="Arial" w:eastAsia="Arial" w:hAnsi="Arial"/>
          <w:sz w:val="18"/>
          <w:szCs w:val="18"/>
          <w:color w:val="auto"/>
        </w:rPr>
      </w:pPr>
    </w:p>
    <w:p>
      <w:pPr>
        <w:jc w:val="both"/>
        <w:ind w:left="720" w:right="120" w:firstLine="728"/>
        <w:spacing w:after="0" w:line="259"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63,491 shares of Class A Common Stock, and 10,341 shares of Class B Common Stock, held by trusts for the benefit of others. Mr. Graham, as a trustee, shared voting and investment power with respect to such shares with Mr. Mosley and Elizabeth Weymouth, the other trustees for 33,022 shares of Class A Common Stock, and 10,341 shares of Class B Common Stock, and with Mr. Mosley and William W. Graham, the other trustees for 30,469 shares of Class A Common Stock.</w:t>
      </w:r>
    </w:p>
    <w:p>
      <w:pPr>
        <w:spacing w:after="0" w:line="213" w:lineRule="exact"/>
        <w:rPr>
          <w:rFonts w:ascii="Arial" w:cs="Arial" w:eastAsia="Arial" w:hAnsi="Arial"/>
          <w:sz w:val="18"/>
          <w:szCs w:val="18"/>
          <w:color w:val="auto"/>
        </w:rPr>
      </w:pPr>
    </w:p>
    <w:p>
      <w:pPr>
        <w:ind w:left="720" w:right="240" w:firstLine="728"/>
        <w:spacing w:after="0" w:line="277"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Mary Graham and Mr. Gillespie, the other trustees.</w:t>
      </w:r>
    </w:p>
    <w:p>
      <w:pPr>
        <w:spacing w:after="0" w:line="197" w:lineRule="exact"/>
        <w:rPr>
          <w:rFonts w:ascii="Arial" w:cs="Arial" w:eastAsia="Arial" w:hAnsi="Arial"/>
          <w:sz w:val="18"/>
          <w:szCs w:val="18"/>
          <w:color w:val="auto"/>
        </w:rPr>
      </w:pPr>
    </w:p>
    <w:p>
      <w:pPr>
        <w:ind w:left="720" w:right="240" w:firstLine="728"/>
        <w:spacing w:after="0" w:line="277"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Mr. Mosley, the other trustee.</w:t>
      </w:r>
    </w:p>
    <w:p>
      <w:pPr>
        <w:spacing w:after="0" w:line="197" w:lineRule="exact"/>
        <w:rPr>
          <w:rFonts w:ascii="Arial" w:cs="Arial" w:eastAsia="Arial" w:hAnsi="Arial"/>
          <w:sz w:val="18"/>
          <w:szCs w:val="18"/>
          <w:color w:val="auto"/>
        </w:rPr>
      </w:pPr>
    </w:p>
    <w:p>
      <w:pPr>
        <w:ind w:left="720" w:right="420" w:firstLine="728"/>
        <w:spacing w:after="0" w:line="277" w:lineRule="auto"/>
        <w:tabs>
          <w:tab w:leader="none" w:pos="1710" w:val="left"/>
        </w:tabs>
        <w:numPr>
          <w:ilvl w:val="0"/>
          <w:numId w:val="5"/>
        </w:numPr>
        <w:rPr>
          <w:rFonts w:ascii="Arial" w:cs="Arial" w:eastAsia="Arial" w:hAnsi="Arial"/>
          <w:sz w:val="18"/>
          <w:szCs w:val="18"/>
          <w:color w:val="auto"/>
        </w:rPr>
      </w:pPr>
      <w:r>
        <w:rPr>
          <w:rFonts w:ascii="Arial" w:cs="Arial" w:eastAsia="Arial" w:hAnsi="Arial"/>
          <w:sz w:val="18"/>
          <w:szCs w:val="18"/>
          <w:color w:val="auto"/>
        </w:rPr>
        <w:t>4,164 shares of Class B Common Stock held in trusts for the benefit of two persons. Mr. Graham, as a trustee, shared voting and investment power with respect to such shares with Mr. Mosley, the other trustee.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252" w:lineRule="exact"/>
        <w:rPr>
          <w:sz w:val="20"/>
          <w:szCs w:val="20"/>
          <w:color w:val="auto"/>
        </w:rPr>
      </w:pPr>
    </w:p>
    <w:p>
      <w:pPr>
        <w:ind w:right="20" w:firstLine="720"/>
        <w:spacing w:after="0" w:line="270" w:lineRule="auto"/>
        <w:rPr>
          <w:sz w:val="20"/>
          <w:szCs w:val="20"/>
          <w:color w:val="auto"/>
        </w:rPr>
      </w:pPr>
      <w:r>
        <w:rPr>
          <w:rFonts w:ascii="Arial" w:cs="Arial" w:eastAsia="Arial" w:hAnsi="Arial"/>
          <w:sz w:val="17"/>
          <w:szCs w:val="17"/>
          <w:color w:val="auto"/>
        </w:rPr>
        <w:t>On June 6, 2011, a trust for the benefit of another of which Mr. Graham shares voting and investment power as a trustee sold 1,479 shares of Class B common stock on the open market for $418.60 per share. On June 7, 2011, a trust for the benefit of another of which Mr. Graham shares voting and investment power as a trustee sold 5,500 shares of Class B common stock on the open market for $424.10 per share. On June 8, 2011, a trust for the benefit of another of which Mr. Graham shares voting and investment power as a trustee sold 2,324 shares of Class B common stock on the open market for $423.43 per share. On June 9, 2011, a trust for the benefit of another of which Mr. Graham shares voting and investment power as a trustee sold 1,900 shares of Class B common stock on the open market for $422.78 per share. On June 10, 2011, a trust for the benefit of another of which Mr. Graham shares voting and investment power as a trustee sold 842 shares of Class B common stock on the open market for $421.28 per share. On June 14, 2011, a trust for the benefit of another of which Mr. Graham shares voting and investment power as a trustee sold 5,400 shares of Class B common stock on the open market for $421.11 per share. On June 15, 2011, a trust for the benefit of another of which Mr. Graham shares voting and investment power as a trustee sold 6,371 shares of Class B common stock on the open market for $421.99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548640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0326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Donald E. Graham</w:t>
      </w:r>
    </w:p>
    <w:sectPr>
      <w:pgSz w:w="11900" w:h="16838" w:orient="portrait"/>
      <w:cols w:equalWidth="0" w:num="1">
        <w:col w:w="10540"/>
      </w:cols>
      <w:pgMar w:left="900" w:top="75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02"/>
    </w:lvl>
  </w:abstractNum>
  <w:abstractNum w:abstractNumId="1">
    <w:nsid w:val="2AE8944A"/>
    <w:multiLevelType w:val="hybridMultilevel"/>
    <w:lvl w:ilvl="0">
      <w:lvlJc w:val="left"/>
      <w:lvlText w:val="%1."/>
      <w:numFmt w:val="decimal"/>
      <w:start w:val="1"/>
    </w:lvl>
    <w:lvl w:ilvl="1">
      <w:lvlJc w:val="left"/>
      <w:lvlText w:val="%2"/>
      <w:numFmt w:val="upperLetter"/>
      <w:start w:val="1"/>
    </w:lvl>
  </w:abstractNum>
  <w:abstractNum w:abstractNumId="2">
    <w:nsid w:val="625558EC"/>
    <w:multiLevelType w:val="hybridMultilevel"/>
    <w:lvl w:ilvl="0">
      <w:lvlJc w:val="left"/>
      <w:lvlText w:val="(%1)"/>
      <w:numFmt w:val="upperLetter"/>
      <w:start w:val="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2019-12-10T04:36:46Z</dcterms:created>
  <dcterms:modified xsi:type="dcterms:W3CDTF">2019-12-10T04:36:46Z</dcterms:modified>
</cp:coreProperties>
</file>