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3, 2005</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320" w:type="dxa"/>
        <w:tblCellMar>
          <w:top w:w="0" w:type="dxa"/>
          <w:left w:w="0" w:type="dxa"/>
          <w:bottom w:w="0" w:type="dxa"/>
          <w:right w:w="0" w:type="dxa"/>
        </w:tblCellMar>
      </w:tblPr>
      <w:tr>
        <w:trPr>
          <w:trHeight w:val="218"/>
        </w:trPr>
        <w:tc>
          <w:tcPr>
            <w:tcW w:w="6380" w:type="dxa"/>
            <w:vAlign w:val="bottom"/>
          </w:tcPr>
          <w:p>
            <w:pPr>
              <w:jc w:val="center"/>
              <w:ind w:right="320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center"/>
              <w:ind w:left="364"/>
              <w:spacing w:after="0"/>
              <w:rPr>
                <w:sz w:val="20"/>
                <w:szCs w:val="20"/>
                <w:color w:val="auto"/>
              </w:rPr>
            </w:pPr>
            <w:r>
              <w:rPr>
                <w:rFonts w:ascii="Arial" w:cs="Arial" w:eastAsia="Arial" w:hAnsi="Arial"/>
                <w:sz w:val="18"/>
                <w:szCs w:val="18"/>
                <w:b w:val="1"/>
                <w:bCs w:val="1"/>
                <w:color w:val="auto"/>
                <w:w w:val="87"/>
              </w:rPr>
              <w:t>53-0182885</w:t>
            </w:r>
          </w:p>
        </w:tc>
      </w:tr>
      <w:tr>
        <w:trPr>
          <w:trHeight w:val="149"/>
        </w:trPr>
        <w:tc>
          <w:tcPr>
            <w:tcW w:w="6380" w:type="dxa"/>
            <w:vAlign w:val="bottom"/>
          </w:tcPr>
          <w:p>
            <w:pPr>
              <w:jc w:val="center"/>
              <w:ind w:right="322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80" w:type="dxa"/>
            <w:vAlign w:val="bottom"/>
          </w:tcPr>
          <w:p>
            <w:pPr>
              <w:jc w:val="center"/>
              <w:ind w:right="322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352"/>
        </w:trPr>
        <w:tc>
          <w:tcPr>
            <w:tcW w:w="6380" w:type="dxa"/>
            <w:vAlign w:val="bottom"/>
          </w:tcPr>
          <w:p>
            <w:pPr>
              <w:jc w:val="center"/>
              <w:ind w:right="3224"/>
              <w:spacing w:after="0"/>
              <w:rPr>
                <w:sz w:val="20"/>
                <w:szCs w:val="20"/>
                <w:color w:val="auto"/>
              </w:rPr>
            </w:pPr>
            <w:r>
              <w:rPr>
                <w:rFonts w:ascii="Arial" w:cs="Arial" w:eastAsia="Arial" w:hAnsi="Arial"/>
                <w:sz w:val="18"/>
                <w:szCs w:val="18"/>
                <w:b w:val="1"/>
                <w:bCs w:val="1"/>
                <w:color w:val="auto"/>
                <w:w w:val="90"/>
              </w:rPr>
              <w:t>1150 15th Street, N.W. Washington, D.C.</w:t>
            </w:r>
          </w:p>
        </w:tc>
        <w:tc>
          <w:tcPr>
            <w:tcW w:w="1520" w:type="dxa"/>
            <w:vAlign w:val="bottom"/>
          </w:tcPr>
          <w:p>
            <w:pPr>
              <w:jc w:val="right"/>
              <w:ind w:right="30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80" w:type="dxa"/>
            <w:vAlign w:val="bottom"/>
          </w:tcPr>
          <w:p>
            <w:pPr>
              <w:jc w:val="center"/>
              <w:ind w:right="322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38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80" w:type="dxa"/>
            <w:vAlign w:val="bottom"/>
          </w:tcPr>
          <w:p>
            <w:pPr>
              <w:jc w:val="center"/>
              <w:ind w:left="232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2" w:lineRule="exact"/>
        <w:rPr>
          <w:sz w:val="24"/>
          <w:szCs w:val="24"/>
          <w:color w:val="auto"/>
        </w:rPr>
      </w:pPr>
    </w:p>
    <w:p>
      <w:pPr>
        <w:ind w:left="460"/>
        <w:spacing w:after="0" w:line="207" w:lineRule="exact"/>
        <w:tabs>
          <w:tab w:leader="none" w:pos="8660" w:val="left"/>
          <w:tab w:leader="none" w:pos="940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ind w:left="460"/>
              <w:spacing w:after="0"/>
              <w:rPr>
                <w:sz w:val="20"/>
                <w:szCs w:val="20"/>
                <w:color w:val="auto"/>
              </w:rPr>
            </w:pPr>
            <w:r>
              <w:rPr>
                <w:rFonts w:ascii="Arial" w:cs="Arial" w:eastAsia="Arial" w:hAnsi="Arial"/>
                <w:sz w:val="18"/>
                <w:szCs w:val="18"/>
                <w:color w:val="auto"/>
              </w:rPr>
              <w:t>Shares outstanding at August 1, 2005:</w:t>
            </w:r>
          </w:p>
        </w:tc>
        <w:tc>
          <w:tcPr>
            <w:tcW w:w="5460" w:type="dxa"/>
            <w:vAlign w:val="bottom"/>
          </w:tcPr>
          <w:p>
            <w:pPr>
              <w:spacing w:after="0"/>
              <w:rPr>
                <w:sz w:val="19"/>
                <w:szCs w:val="19"/>
                <w:color w:val="auto"/>
              </w:rPr>
            </w:pPr>
          </w:p>
        </w:tc>
      </w:tr>
      <w:tr>
        <w:trPr>
          <w:trHeight w:val="358"/>
        </w:trPr>
        <w:tc>
          <w:tcPr>
            <w:tcW w:w="5960" w:type="dxa"/>
            <w:vAlign w:val="bottom"/>
          </w:tcPr>
          <w:p>
            <w:pPr>
              <w:ind w:left="2300"/>
              <w:spacing w:after="0"/>
              <w:rPr>
                <w:sz w:val="20"/>
                <w:szCs w:val="20"/>
                <w:color w:val="auto"/>
              </w:rPr>
            </w:pPr>
            <w:r>
              <w:rPr>
                <w:rFonts w:ascii="Arial" w:cs="Arial" w:eastAsia="Arial" w:hAnsi="Arial"/>
                <w:sz w:val="18"/>
                <w:szCs w:val="18"/>
                <w:color w:val="auto"/>
              </w:rPr>
              <w:t>Class A Common Stock</w:t>
            </w:r>
          </w:p>
        </w:tc>
        <w:tc>
          <w:tcPr>
            <w:tcW w:w="5460" w:type="dxa"/>
            <w:vAlign w:val="bottom"/>
          </w:tcPr>
          <w:p>
            <w:pPr>
              <w:ind w:left="1960"/>
              <w:spacing w:after="0"/>
              <w:rPr>
                <w:sz w:val="20"/>
                <w:szCs w:val="20"/>
                <w:color w:val="auto"/>
              </w:rPr>
            </w:pPr>
            <w:r>
              <w:rPr>
                <w:rFonts w:ascii="Arial" w:cs="Arial" w:eastAsia="Arial" w:hAnsi="Arial"/>
                <w:sz w:val="18"/>
                <w:szCs w:val="18"/>
                <w:color w:val="auto"/>
              </w:rPr>
              <w:t>1,722,250 Shares</w:t>
            </w:r>
          </w:p>
        </w:tc>
      </w:tr>
      <w:tr>
        <w:trPr>
          <w:trHeight w:val="222"/>
        </w:trPr>
        <w:tc>
          <w:tcPr>
            <w:tcW w:w="5960" w:type="dxa"/>
            <w:vAlign w:val="bottom"/>
          </w:tcPr>
          <w:p>
            <w:pPr>
              <w:ind w:left="2300"/>
              <w:spacing w:after="0"/>
              <w:rPr>
                <w:sz w:val="20"/>
                <w:szCs w:val="20"/>
                <w:color w:val="auto"/>
              </w:rPr>
            </w:pPr>
            <w:r>
              <w:rPr>
                <w:rFonts w:ascii="Arial" w:cs="Arial" w:eastAsia="Arial" w:hAnsi="Arial"/>
                <w:sz w:val="18"/>
                <w:szCs w:val="18"/>
                <w:color w:val="auto"/>
              </w:rPr>
              <w:t>Class B Common Stock</w:t>
            </w:r>
          </w:p>
        </w:tc>
        <w:tc>
          <w:tcPr>
            <w:tcW w:w="5460" w:type="dxa"/>
            <w:vAlign w:val="bottom"/>
          </w:tcPr>
          <w:p>
            <w:pPr>
              <w:ind w:left="1960"/>
              <w:spacing w:after="0"/>
              <w:rPr>
                <w:sz w:val="20"/>
                <w:szCs w:val="20"/>
                <w:color w:val="auto"/>
              </w:rPr>
            </w:pPr>
            <w:r>
              <w:rPr>
                <w:rFonts w:ascii="Arial" w:cs="Arial" w:eastAsia="Arial" w:hAnsi="Arial"/>
                <w:sz w:val="18"/>
                <w:szCs w:val="18"/>
                <w:color w:val="auto"/>
              </w:rPr>
              <w:t>7,872,462 Shares</w:t>
            </w:r>
          </w:p>
        </w:tc>
      </w:tr>
      <w:tr>
        <w:trPr>
          <w:trHeight w:val="201"/>
        </w:trPr>
        <w:tc>
          <w:tcPr>
            <w:tcW w:w="596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Explanatory Note</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This Form 10-Q/A amends Item 4 of Part II of the Quarterly Report on Form 10-Q of The Washington Post Company (the “Company”) for the quarter ended July 3, 2005 (the “Original Filing”) to include the voting results on the proposal submitted to the Company’s stockholders at its May 12, 2005 Annual Meeting of Stockholders to reserve additional shares for the grant of restricted stock awards under the Company’s Incentive Compensation Plan. Except for such amendment, this Form 10-Q/A does not modify or update any other disclosures made in the Original Filing.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At the Company’s May 12, 2005 Annual Meeting of Stockholders, the stockholders elected each of the nominees named in the Company’s proxy statement dated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25, 2005 to its Board of Directors. The voting results are set forth below:</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Class A Directors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Votes</w:t>
            </w:r>
          </w:p>
        </w:tc>
        <w:tc>
          <w:tcPr>
            <w:tcW w:w="4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Broker</w:t>
            </w:r>
          </w:p>
        </w:tc>
      </w:tr>
      <w:tr>
        <w:trPr>
          <w:trHeight w:val="174"/>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Nominee</w:t>
            </w:r>
          </w:p>
        </w:tc>
        <w:tc>
          <w:tcPr>
            <w:tcW w:w="294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Votes For</w:t>
            </w:r>
          </w:p>
        </w:tc>
        <w:tc>
          <w:tcPr>
            <w:tcW w:w="940" w:type="dxa"/>
            <w:vAlign w:val="bottom"/>
            <w:gridSpan w:val="4"/>
          </w:tcPr>
          <w:p>
            <w:pPr>
              <w:jc w:val="center"/>
              <w:ind w:left="154"/>
              <w:spacing w:after="0"/>
              <w:rPr>
                <w:sz w:val="20"/>
                <w:szCs w:val="20"/>
                <w:color w:val="auto"/>
              </w:rPr>
            </w:pPr>
            <w:r>
              <w:rPr>
                <w:rFonts w:ascii="Arial" w:cs="Arial" w:eastAsia="Arial" w:hAnsi="Arial"/>
                <w:sz w:val="14"/>
                <w:szCs w:val="14"/>
                <w:b w:val="1"/>
                <w:bCs w:val="1"/>
                <w:color w:val="auto"/>
                <w:w w:val="91"/>
              </w:rPr>
              <w:t>Withheld</w:t>
            </w:r>
          </w:p>
        </w:tc>
        <w:tc>
          <w:tcPr>
            <w:tcW w:w="1020" w:type="dxa"/>
            <w:vAlign w:val="bottom"/>
            <w:gridSpan w:val="2"/>
          </w:tcPr>
          <w:p>
            <w:pPr>
              <w:jc w:val="center"/>
              <w:ind w:left="296"/>
              <w:spacing w:after="0"/>
              <w:rPr>
                <w:sz w:val="20"/>
                <w:szCs w:val="20"/>
                <w:color w:val="auto"/>
              </w:rPr>
            </w:pPr>
            <w:r>
              <w:rPr>
                <w:rFonts w:ascii="Arial" w:cs="Arial" w:eastAsia="Arial" w:hAnsi="Arial"/>
                <w:sz w:val="14"/>
                <w:szCs w:val="14"/>
                <w:b w:val="1"/>
                <w:bCs w:val="1"/>
                <w:color w:val="auto"/>
                <w:w w:val="85"/>
              </w:rPr>
              <w:t>Non-Votes</w:t>
            </w:r>
          </w:p>
        </w:tc>
      </w:tr>
      <w:tr>
        <w:trPr>
          <w:trHeight w:val="95"/>
        </w:trPr>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309"/>
        </w:trPr>
        <w:tc>
          <w:tcPr>
            <w:tcW w:w="4520" w:type="dxa"/>
            <w:vAlign w:val="bottom"/>
            <w:gridSpan w:val="3"/>
          </w:tcPr>
          <w:p>
            <w:pPr>
              <w:spacing w:after="0"/>
              <w:rPr>
                <w:sz w:val="20"/>
                <w:szCs w:val="20"/>
                <w:color w:val="auto"/>
              </w:rPr>
            </w:pPr>
            <w:r>
              <w:rPr>
                <w:rFonts w:ascii="Arial" w:cs="Arial" w:eastAsia="Arial" w:hAnsi="Arial"/>
                <w:sz w:val="18"/>
                <w:szCs w:val="18"/>
                <w:color w:val="auto"/>
              </w:rPr>
              <w:t>Warren E. Buffett</w:t>
            </w:r>
          </w:p>
        </w:tc>
        <w:tc>
          <w:tcPr>
            <w:tcW w:w="3640" w:type="dxa"/>
            <w:vAlign w:val="bottom"/>
            <w:gridSpan w:val="3"/>
          </w:tcPr>
          <w:p>
            <w:pPr>
              <w:jc w:val="center"/>
              <w:ind w:left="2812"/>
              <w:spacing w:after="0"/>
              <w:rPr>
                <w:sz w:val="20"/>
                <w:szCs w:val="20"/>
                <w:color w:val="auto"/>
              </w:rPr>
            </w:pPr>
            <w:r>
              <w:rPr>
                <w:rFonts w:ascii="Arial" w:cs="Arial" w:eastAsia="Arial" w:hAnsi="Arial"/>
                <w:sz w:val="18"/>
                <w:szCs w:val="18"/>
                <w:color w:val="auto"/>
                <w:w w:val="87"/>
              </w:rPr>
              <w:t>1,722,250</w:t>
            </w:r>
          </w:p>
        </w:tc>
        <w:tc>
          <w:tcPr>
            <w:tcW w:w="160" w:type="dxa"/>
            <w:vAlign w:val="bottom"/>
          </w:tcPr>
          <w:p>
            <w:pPr>
              <w:spacing w:after="0"/>
              <w:rPr>
                <w:sz w:val="24"/>
                <w:szCs w:val="24"/>
                <w:color w:val="auto"/>
              </w:rPr>
            </w:pPr>
          </w:p>
        </w:tc>
        <w:tc>
          <w:tcPr>
            <w:tcW w:w="860" w:type="dxa"/>
            <w:vAlign w:val="bottom"/>
            <w:gridSpan w:val="3"/>
          </w:tcPr>
          <w:p>
            <w:pPr>
              <w:jc w:val="center"/>
              <w:ind w:left="214"/>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24"/>
                <w:szCs w:val="24"/>
                <w:color w:val="auto"/>
              </w:rPr>
            </w:pPr>
          </w:p>
        </w:tc>
        <w:tc>
          <w:tcPr>
            <w:tcW w:w="1020" w:type="dxa"/>
            <w:vAlign w:val="bottom"/>
            <w:gridSpan w:val="2"/>
          </w:tcPr>
          <w:p>
            <w:pPr>
              <w:jc w:val="center"/>
              <w:ind w:left="296"/>
              <w:spacing w:after="0"/>
              <w:rPr>
                <w:sz w:val="20"/>
                <w:szCs w:val="20"/>
                <w:color w:val="auto"/>
              </w:rPr>
            </w:pPr>
            <w:r>
              <w:rPr>
                <w:rFonts w:ascii="Arial" w:cs="Arial" w:eastAsia="Arial" w:hAnsi="Arial"/>
                <w:sz w:val="18"/>
                <w:szCs w:val="18"/>
                <w:color w:val="auto"/>
                <w:w w:val="90"/>
              </w:rPr>
              <w:t>-0-</w:t>
            </w: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Barry Diller</w:t>
            </w:r>
          </w:p>
        </w:tc>
        <w:tc>
          <w:tcPr>
            <w:tcW w:w="3640" w:type="dxa"/>
            <w:vAlign w:val="bottom"/>
            <w:gridSpan w:val="3"/>
          </w:tcPr>
          <w:p>
            <w:pPr>
              <w:jc w:val="center"/>
              <w:ind w:left="2812"/>
              <w:spacing w:after="0"/>
              <w:rPr>
                <w:sz w:val="20"/>
                <w:szCs w:val="20"/>
                <w:color w:val="auto"/>
              </w:rPr>
            </w:pPr>
            <w:r>
              <w:rPr>
                <w:rFonts w:ascii="Arial" w:cs="Arial" w:eastAsia="Arial" w:hAnsi="Arial"/>
                <w:sz w:val="18"/>
                <w:szCs w:val="18"/>
                <w:color w:val="auto"/>
                <w:w w:val="87"/>
              </w:rPr>
              <w:t>1,722,250</w:t>
            </w:r>
          </w:p>
        </w:tc>
        <w:tc>
          <w:tcPr>
            <w:tcW w:w="160" w:type="dxa"/>
            <w:vAlign w:val="bottom"/>
          </w:tcPr>
          <w:p>
            <w:pPr>
              <w:spacing w:after="0"/>
              <w:rPr>
                <w:sz w:val="18"/>
                <w:szCs w:val="18"/>
                <w:color w:val="auto"/>
              </w:rPr>
            </w:pPr>
          </w:p>
        </w:tc>
        <w:tc>
          <w:tcPr>
            <w:tcW w:w="860" w:type="dxa"/>
            <w:vAlign w:val="bottom"/>
            <w:gridSpan w:val="3"/>
          </w:tcPr>
          <w:p>
            <w:pPr>
              <w:jc w:val="center"/>
              <w:ind w:left="214"/>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c>
          <w:tcPr>
            <w:tcW w:w="1020" w:type="dxa"/>
            <w:vAlign w:val="bottom"/>
            <w:gridSpan w:val="2"/>
          </w:tcPr>
          <w:p>
            <w:pPr>
              <w:jc w:val="center"/>
              <w:ind w:left="296"/>
              <w:spacing w:after="0"/>
              <w:rPr>
                <w:sz w:val="20"/>
                <w:szCs w:val="20"/>
                <w:color w:val="auto"/>
              </w:rPr>
            </w:pPr>
            <w:r>
              <w:rPr>
                <w:rFonts w:ascii="Arial" w:cs="Arial" w:eastAsia="Arial" w:hAnsi="Arial"/>
                <w:sz w:val="18"/>
                <w:szCs w:val="18"/>
                <w:color w:val="auto"/>
                <w:w w:val="90"/>
              </w:rPr>
              <w:t>-0-</w:t>
            </w: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Melinda Gates</w:t>
            </w:r>
          </w:p>
        </w:tc>
        <w:tc>
          <w:tcPr>
            <w:tcW w:w="3640" w:type="dxa"/>
            <w:vAlign w:val="bottom"/>
            <w:gridSpan w:val="3"/>
          </w:tcPr>
          <w:p>
            <w:pPr>
              <w:jc w:val="center"/>
              <w:ind w:left="2812"/>
              <w:spacing w:after="0"/>
              <w:rPr>
                <w:sz w:val="20"/>
                <w:szCs w:val="20"/>
                <w:color w:val="auto"/>
              </w:rPr>
            </w:pPr>
            <w:r>
              <w:rPr>
                <w:rFonts w:ascii="Arial" w:cs="Arial" w:eastAsia="Arial" w:hAnsi="Arial"/>
                <w:sz w:val="18"/>
                <w:szCs w:val="18"/>
                <w:color w:val="auto"/>
                <w:w w:val="87"/>
              </w:rPr>
              <w:t>1,722,250</w:t>
            </w:r>
          </w:p>
        </w:tc>
        <w:tc>
          <w:tcPr>
            <w:tcW w:w="160" w:type="dxa"/>
            <w:vAlign w:val="bottom"/>
          </w:tcPr>
          <w:p>
            <w:pPr>
              <w:spacing w:after="0"/>
              <w:rPr>
                <w:sz w:val="18"/>
                <w:szCs w:val="18"/>
                <w:color w:val="auto"/>
              </w:rPr>
            </w:pPr>
          </w:p>
        </w:tc>
        <w:tc>
          <w:tcPr>
            <w:tcW w:w="860" w:type="dxa"/>
            <w:vAlign w:val="bottom"/>
            <w:gridSpan w:val="3"/>
          </w:tcPr>
          <w:p>
            <w:pPr>
              <w:jc w:val="center"/>
              <w:ind w:left="214"/>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c>
          <w:tcPr>
            <w:tcW w:w="1020" w:type="dxa"/>
            <w:vAlign w:val="bottom"/>
            <w:gridSpan w:val="2"/>
          </w:tcPr>
          <w:p>
            <w:pPr>
              <w:jc w:val="center"/>
              <w:ind w:left="296"/>
              <w:spacing w:after="0"/>
              <w:rPr>
                <w:sz w:val="20"/>
                <w:szCs w:val="20"/>
                <w:color w:val="auto"/>
              </w:rPr>
            </w:pPr>
            <w:r>
              <w:rPr>
                <w:rFonts w:ascii="Arial" w:cs="Arial" w:eastAsia="Arial" w:hAnsi="Arial"/>
                <w:sz w:val="18"/>
                <w:szCs w:val="18"/>
                <w:color w:val="auto"/>
                <w:w w:val="90"/>
              </w:rPr>
              <w:t>-0-</w:t>
            </w: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George J. Gillespie, III</w:t>
            </w:r>
          </w:p>
        </w:tc>
        <w:tc>
          <w:tcPr>
            <w:tcW w:w="3640" w:type="dxa"/>
            <w:vAlign w:val="bottom"/>
            <w:gridSpan w:val="3"/>
          </w:tcPr>
          <w:p>
            <w:pPr>
              <w:jc w:val="center"/>
              <w:ind w:left="2812"/>
              <w:spacing w:after="0"/>
              <w:rPr>
                <w:sz w:val="20"/>
                <w:szCs w:val="20"/>
                <w:color w:val="auto"/>
              </w:rPr>
            </w:pPr>
            <w:r>
              <w:rPr>
                <w:rFonts w:ascii="Arial" w:cs="Arial" w:eastAsia="Arial" w:hAnsi="Arial"/>
                <w:sz w:val="18"/>
                <w:szCs w:val="18"/>
                <w:color w:val="auto"/>
                <w:w w:val="87"/>
              </w:rPr>
              <w:t>1,722,250</w:t>
            </w:r>
          </w:p>
        </w:tc>
        <w:tc>
          <w:tcPr>
            <w:tcW w:w="160" w:type="dxa"/>
            <w:vAlign w:val="bottom"/>
          </w:tcPr>
          <w:p>
            <w:pPr>
              <w:spacing w:after="0"/>
              <w:rPr>
                <w:sz w:val="18"/>
                <w:szCs w:val="18"/>
                <w:color w:val="auto"/>
              </w:rPr>
            </w:pPr>
          </w:p>
        </w:tc>
        <w:tc>
          <w:tcPr>
            <w:tcW w:w="860" w:type="dxa"/>
            <w:vAlign w:val="bottom"/>
            <w:gridSpan w:val="3"/>
          </w:tcPr>
          <w:p>
            <w:pPr>
              <w:jc w:val="center"/>
              <w:ind w:left="214"/>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c>
          <w:tcPr>
            <w:tcW w:w="1020" w:type="dxa"/>
            <w:vAlign w:val="bottom"/>
            <w:gridSpan w:val="2"/>
          </w:tcPr>
          <w:p>
            <w:pPr>
              <w:jc w:val="center"/>
              <w:ind w:left="296"/>
              <w:spacing w:after="0"/>
              <w:rPr>
                <w:sz w:val="20"/>
                <w:szCs w:val="20"/>
                <w:color w:val="auto"/>
              </w:rPr>
            </w:pPr>
            <w:r>
              <w:rPr>
                <w:rFonts w:ascii="Arial" w:cs="Arial" w:eastAsia="Arial" w:hAnsi="Arial"/>
                <w:sz w:val="18"/>
                <w:szCs w:val="18"/>
                <w:color w:val="auto"/>
                <w:w w:val="90"/>
              </w:rPr>
              <w:t>-0-</w:t>
            </w: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Donald E. Graham</w:t>
            </w:r>
          </w:p>
        </w:tc>
        <w:tc>
          <w:tcPr>
            <w:tcW w:w="3640" w:type="dxa"/>
            <w:vAlign w:val="bottom"/>
            <w:gridSpan w:val="3"/>
          </w:tcPr>
          <w:p>
            <w:pPr>
              <w:jc w:val="center"/>
              <w:ind w:left="2812"/>
              <w:spacing w:after="0"/>
              <w:rPr>
                <w:sz w:val="20"/>
                <w:szCs w:val="20"/>
                <w:color w:val="auto"/>
              </w:rPr>
            </w:pPr>
            <w:r>
              <w:rPr>
                <w:rFonts w:ascii="Arial" w:cs="Arial" w:eastAsia="Arial" w:hAnsi="Arial"/>
                <w:sz w:val="18"/>
                <w:szCs w:val="18"/>
                <w:color w:val="auto"/>
                <w:w w:val="87"/>
              </w:rPr>
              <w:t>1,722,250</w:t>
            </w:r>
          </w:p>
        </w:tc>
        <w:tc>
          <w:tcPr>
            <w:tcW w:w="160" w:type="dxa"/>
            <w:vAlign w:val="bottom"/>
          </w:tcPr>
          <w:p>
            <w:pPr>
              <w:spacing w:after="0"/>
              <w:rPr>
                <w:sz w:val="18"/>
                <w:szCs w:val="18"/>
                <w:color w:val="auto"/>
              </w:rPr>
            </w:pPr>
          </w:p>
        </w:tc>
        <w:tc>
          <w:tcPr>
            <w:tcW w:w="860" w:type="dxa"/>
            <w:vAlign w:val="bottom"/>
            <w:gridSpan w:val="3"/>
          </w:tcPr>
          <w:p>
            <w:pPr>
              <w:jc w:val="center"/>
              <w:ind w:left="214"/>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c>
          <w:tcPr>
            <w:tcW w:w="1020" w:type="dxa"/>
            <w:vAlign w:val="bottom"/>
            <w:gridSpan w:val="2"/>
          </w:tcPr>
          <w:p>
            <w:pPr>
              <w:jc w:val="center"/>
              <w:ind w:left="296"/>
              <w:spacing w:after="0"/>
              <w:rPr>
                <w:sz w:val="20"/>
                <w:szCs w:val="20"/>
                <w:color w:val="auto"/>
              </w:rPr>
            </w:pPr>
            <w:r>
              <w:rPr>
                <w:rFonts w:ascii="Arial" w:cs="Arial" w:eastAsia="Arial" w:hAnsi="Arial"/>
                <w:sz w:val="18"/>
                <w:szCs w:val="18"/>
                <w:color w:val="auto"/>
                <w:w w:val="90"/>
              </w:rPr>
              <w:t>-0-</w:t>
            </w: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Richard D. Simmons</w:t>
            </w:r>
          </w:p>
        </w:tc>
        <w:tc>
          <w:tcPr>
            <w:tcW w:w="3640" w:type="dxa"/>
            <w:vAlign w:val="bottom"/>
            <w:gridSpan w:val="3"/>
          </w:tcPr>
          <w:p>
            <w:pPr>
              <w:jc w:val="center"/>
              <w:ind w:left="2812"/>
              <w:spacing w:after="0"/>
              <w:rPr>
                <w:sz w:val="20"/>
                <w:szCs w:val="20"/>
                <w:color w:val="auto"/>
              </w:rPr>
            </w:pPr>
            <w:r>
              <w:rPr>
                <w:rFonts w:ascii="Arial" w:cs="Arial" w:eastAsia="Arial" w:hAnsi="Arial"/>
                <w:sz w:val="18"/>
                <w:szCs w:val="18"/>
                <w:color w:val="auto"/>
                <w:w w:val="87"/>
              </w:rPr>
              <w:t>1,722,250</w:t>
            </w:r>
          </w:p>
        </w:tc>
        <w:tc>
          <w:tcPr>
            <w:tcW w:w="160" w:type="dxa"/>
            <w:vAlign w:val="bottom"/>
          </w:tcPr>
          <w:p>
            <w:pPr>
              <w:spacing w:after="0"/>
              <w:rPr>
                <w:sz w:val="18"/>
                <w:szCs w:val="18"/>
                <w:color w:val="auto"/>
              </w:rPr>
            </w:pPr>
          </w:p>
        </w:tc>
        <w:tc>
          <w:tcPr>
            <w:tcW w:w="860" w:type="dxa"/>
            <w:vAlign w:val="bottom"/>
            <w:gridSpan w:val="3"/>
          </w:tcPr>
          <w:p>
            <w:pPr>
              <w:jc w:val="center"/>
              <w:ind w:left="214"/>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c>
          <w:tcPr>
            <w:tcW w:w="1020" w:type="dxa"/>
            <w:vAlign w:val="bottom"/>
            <w:gridSpan w:val="2"/>
          </w:tcPr>
          <w:p>
            <w:pPr>
              <w:jc w:val="center"/>
              <w:ind w:left="296"/>
              <w:spacing w:after="0"/>
              <w:rPr>
                <w:sz w:val="20"/>
                <w:szCs w:val="20"/>
                <w:color w:val="auto"/>
              </w:rPr>
            </w:pPr>
            <w:r>
              <w:rPr>
                <w:rFonts w:ascii="Arial" w:cs="Arial" w:eastAsia="Arial" w:hAnsi="Arial"/>
                <w:sz w:val="18"/>
                <w:szCs w:val="18"/>
                <w:color w:val="auto"/>
                <w:w w:val="90"/>
              </w:rPr>
              <w:t>-0-</w:t>
            </w:r>
          </w:p>
        </w:tc>
      </w:tr>
      <w:tr>
        <w:trPr>
          <w:trHeight w:val="222"/>
        </w:trPr>
        <w:tc>
          <w:tcPr>
            <w:tcW w:w="4520" w:type="dxa"/>
            <w:vAlign w:val="bottom"/>
            <w:gridSpan w:val="3"/>
          </w:tcPr>
          <w:p>
            <w:pPr>
              <w:spacing w:after="0"/>
              <w:rPr>
                <w:sz w:val="20"/>
                <w:szCs w:val="20"/>
                <w:color w:val="auto"/>
              </w:rPr>
            </w:pPr>
            <w:r>
              <w:rPr>
                <w:rFonts w:ascii="Arial" w:cs="Arial" w:eastAsia="Arial" w:hAnsi="Arial"/>
                <w:sz w:val="18"/>
                <w:szCs w:val="18"/>
                <w:color w:val="auto"/>
              </w:rPr>
              <w:t>George W. Wilson</w:t>
            </w:r>
          </w:p>
        </w:tc>
        <w:tc>
          <w:tcPr>
            <w:tcW w:w="3640" w:type="dxa"/>
            <w:vAlign w:val="bottom"/>
            <w:gridSpan w:val="3"/>
          </w:tcPr>
          <w:p>
            <w:pPr>
              <w:jc w:val="center"/>
              <w:ind w:left="2812"/>
              <w:spacing w:after="0"/>
              <w:rPr>
                <w:sz w:val="20"/>
                <w:szCs w:val="20"/>
                <w:color w:val="auto"/>
              </w:rPr>
            </w:pPr>
            <w:r>
              <w:rPr>
                <w:rFonts w:ascii="Arial" w:cs="Arial" w:eastAsia="Arial" w:hAnsi="Arial"/>
                <w:sz w:val="18"/>
                <w:szCs w:val="18"/>
                <w:color w:val="auto"/>
                <w:w w:val="87"/>
              </w:rPr>
              <w:t>1,722,250</w:t>
            </w:r>
          </w:p>
        </w:tc>
        <w:tc>
          <w:tcPr>
            <w:tcW w:w="160" w:type="dxa"/>
            <w:vAlign w:val="bottom"/>
          </w:tcPr>
          <w:p>
            <w:pPr>
              <w:spacing w:after="0"/>
              <w:rPr>
                <w:sz w:val="19"/>
                <w:szCs w:val="19"/>
                <w:color w:val="auto"/>
              </w:rPr>
            </w:pPr>
          </w:p>
        </w:tc>
        <w:tc>
          <w:tcPr>
            <w:tcW w:w="860" w:type="dxa"/>
            <w:vAlign w:val="bottom"/>
            <w:gridSpan w:val="3"/>
          </w:tcPr>
          <w:p>
            <w:pPr>
              <w:jc w:val="center"/>
              <w:ind w:left="214"/>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9"/>
                <w:szCs w:val="19"/>
                <w:color w:val="auto"/>
              </w:rPr>
            </w:pPr>
          </w:p>
        </w:tc>
        <w:tc>
          <w:tcPr>
            <w:tcW w:w="1020" w:type="dxa"/>
            <w:vAlign w:val="bottom"/>
            <w:gridSpan w:val="2"/>
          </w:tcPr>
          <w:p>
            <w:pPr>
              <w:jc w:val="center"/>
              <w:ind w:left="296"/>
              <w:spacing w:after="0"/>
              <w:rPr>
                <w:sz w:val="20"/>
                <w:szCs w:val="20"/>
                <w:color w:val="auto"/>
              </w:rPr>
            </w:pPr>
            <w:r>
              <w:rPr>
                <w:rFonts w:ascii="Arial" w:cs="Arial" w:eastAsia="Arial" w:hAnsi="Arial"/>
                <w:sz w:val="18"/>
                <w:szCs w:val="18"/>
                <w:color w:val="auto"/>
                <w:w w:val="90"/>
              </w:rPr>
              <w:t>-0-</w:t>
            </w:r>
          </w:p>
        </w:tc>
      </w:tr>
      <w:tr>
        <w:trPr>
          <w:trHeight w:val="326"/>
        </w:trPr>
        <w:tc>
          <w:tcPr>
            <w:tcW w:w="4520" w:type="dxa"/>
            <w:vAlign w:val="bottom"/>
            <w:gridSpan w:val="3"/>
          </w:tcPr>
          <w:p>
            <w:pPr>
              <w:spacing w:after="0"/>
              <w:rPr>
                <w:sz w:val="20"/>
                <w:szCs w:val="20"/>
                <w:color w:val="auto"/>
              </w:rPr>
            </w:pPr>
            <w:r>
              <w:rPr>
                <w:rFonts w:ascii="Arial" w:cs="Arial" w:eastAsia="Arial" w:hAnsi="Arial"/>
                <w:sz w:val="18"/>
                <w:szCs w:val="18"/>
                <w:color w:val="auto"/>
              </w:rPr>
              <w:t>Class B Directors</w:t>
            </w: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72"/>
        </w:trPr>
        <w:tc>
          <w:tcPr>
            <w:tcW w:w="6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Votes</w:t>
            </w:r>
          </w:p>
        </w:tc>
        <w:tc>
          <w:tcPr>
            <w:tcW w:w="4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Broker</w:t>
            </w:r>
          </w:p>
        </w:tc>
      </w:tr>
      <w:tr>
        <w:trPr>
          <w:trHeight w:val="174"/>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Nominee</w:t>
            </w:r>
          </w:p>
        </w:tc>
        <w:tc>
          <w:tcPr>
            <w:tcW w:w="2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Votes For</w:t>
            </w:r>
          </w:p>
        </w:tc>
        <w:tc>
          <w:tcPr>
            <w:tcW w:w="320" w:type="dxa"/>
            <w:vAlign w:val="bottom"/>
          </w:tcPr>
          <w:p>
            <w:pPr>
              <w:spacing w:after="0"/>
              <w:rPr>
                <w:sz w:val="15"/>
                <w:szCs w:val="15"/>
                <w:color w:val="auto"/>
              </w:rPr>
            </w:pPr>
          </w:p>
        </w:tc>
        <w:tc>
          <w:tcPr>
            <w:tcW w:w="62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91"/>
              </w:rPr>
              <w:t>Withheld</w:t>
            </w:r>
          </w:p>
        </w:tc>
        <w:tc>
          <w:tcPr>
            <w:tcW w:w="1020" w:type="dxa"/>
            <w:vAlign w:val="bottom"/>
            <w:gridSpan w:val="2"/>
          </w:tcPr>
          <w:p>
            <w:pPr>
              <w:jc w:val="center"/>
              <w:ind w:left="296"/>
              <w:spacing w:after="0"/>
              <w:rPr>
                <w:sz w:val="20"/>
                <w:szCs w:val="20"/>
                <w:color w:val="auto"/>
              </w:rPr>
            </w:pPr>
            <w:r>
              <w:rPr>
                <w:rFonts w:ascii="Arial" w:cs="Arial" w:eastAsia="Arial" w:hAnsi="Arial"/>
                <w:sz w:val="14"/>
                <w:szCs w:val="14"/>
                <w:b w:val="1"/>
                <w:bCs w:val="1"/>
                <w:color w:val="auto"/>
                <w:w w:val="85"/>
              </w:rPr>
              <w:t>Non-Votes</w:t>
            </w:r>
          </w:p>
        </w:tc>
      </w:tr>
      <w:tr>
        <w:trPr>
          <w:trHeight w:val="95"/>
        </w:trPr>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100" w:type="dxa"/>
            <w:vAlign w:val="bottom"/>
            <w:gridSpan w:val="2"/>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00" w:type="dxa"/>
            <w:vAlign w:val="bottom"/>
            <w:gridSpan w:val="2"/>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309"/>
        </w:trPr>
        <w:tc>
          <w:tcPr>
            <w:tcW w:w="4520" w:type="dxa"/>
            <w:vAlign w:val="bottom"/>
            <w:gridSpan w:val="3"/>
          </w:tcPr>
          <w:p>
            <w:pPr>
              <w:spacing w:after="0"/>
              <w:rPr>
                <w:sz w:val="20"/>
                <w:szCs w:val="20"/>
                <w:color w:val="auto"/>
              </w:rPr>
            </w:pPr>
            <w:r>
              <w:rPr>
                <w:rFonts w:ascii="Arial" w:cs="Arial" w:eastAsia="Arial" w:hAnsi="Arial"/>
                <w:sz w:val="18"/>
                <w:szCs w:val="18"/>
                <w:color w:val="auto"/>
              </w:rPr>
              <w:t>John L. Dotson Jr.</w:t>
            </w:r>
          </w:p>
        </w:tc>
        <w:tc>
          <w:tcPr>
            <w:tcW w:w="3800" w:type="dxa"/>
            <w:vAlign w:val="bottom"/>
            <w:gridSpan w:val="4"/>
          </w:tcPr>
          <w:p>
            <w:pPr>
              <w:jc w:val="center"/>
              <w:ind w:left="2972"/>
              <w:spacing w:after="0"/>
              <w:rPr>
                <w:sz w:val="20"/>
                <w:szCs w:val="20"/>
                <w:color w:val="auto"/>
              </w:rPr>
            </w:pPr>
            <w:r>
              <w:rPr>
                <w:rFonts w:ascii="Arial" w:cs="Arial" w:eastAsia="Arial" w:hAnsi="Arial"/>
                <w:sz w:val="18"/>
                <w:szCs w:val="18"/>
                <w:color w:val="auto"/>
                <w:w w:val="87"/>
              </w:rPr>
              <w:t>7,072,663</w:t>
            </w:r>
          </w:p>
        </w:tc>
        <w:tc>
          <w:tcPr>
            <w:tcW w:w="940" w:type="dxa"/>
            <w:vAlign w:val="bottom"/>
            <w:gridSpan w:val="4"/>
          </w:tcPr>
          <w:p>
            <w:pPr>
              <w:jc w:val="center"/>
              <w:ind w:left="294"/>
              <w:spacing w:after="0"/>
              <w:rPr>
                <w:sz w:val="20"/>
                <w:szCs w:val="20"/>
                <w:color w:val="auto"/>
              </w:rPr>
            </w:pPr>
            <w:r>
              <w:rPr>
                <w:rFonts w:ascii="Arial" w:cs="Arial" w:eastAsia="Arial" w:hAnsi="Arial"/>
                <w:sz w:val="18"/>
                <w:szCs w:val="18"/>
                <w:color w:val="auto"/>
                <w:w w:val="87"/>
              </w:rPr>
              <w:t>52,118</w:t>
            </w:r>
          </w:p>
        </w:tc>
        <w:tc>
          <w:tcPr>
            <w:tcW w:w="1020" w:type="dxa"/>
            <w:vAlign w:val="bottom"/>
            <w:gridSpan w:val="2"/>
          </w:tcPr>
          <w:p>
            <w:pPr>
              <w:jc w:val="center"/>
              <w:ind w:left="296"/>
              <w:spacing w:after="0"/>
              <w:rPr>
                <w:sz w:val="20"/>
                <w:szCs w:val="20"/>
                <w:color w:val="auto"/>
              </w:rPr>
            </w:pPr>
            <w:r>
              <w:rPr>
                <w:rFonts w:ascii="Arial" w:cs="Arial" w:eastAsia="Arial" w:hAnsi="Arial"/>
                <w:sz w:val="18"/>
                <w:szCs w:val="18"/>
                <w:color w:val="auto"/>
                <w:w w:val="90"/>
              </w:rPr>
              <w:t>-0-</w:t>
            </w: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Ronald L. Olson</w:t>
            </w:r>
          </w:p>
        </w:tc>
        <w:tc>
          <w:tcPr>
            <w:tcW w:w="3800" w:type="dxa"/>
            <w:vAlign w:val="bottom"/>
            <w:gridSpan w:val="4"/>
          </w:tcPr>
          <w:p>
            <w:pPr>
              <w:jc w:val="center"/>
              <w:ind w:left="2972"/>
              <w:spacing w:after="0"/>
              <w:rPr>
                <w:sz w:val="20"/>
                <w:szCs w:val="20"/>
                <w:color w:val="auto"/>
              </w:rPr>
            </w:pPr>
            <w:r>
              <w:rPr>
                <w:rFonts w:ascii="Arial" w:cs="Arial" w:eastAsia="Arial" w:hAnsi="Arial"/>
                <w:sz w:val="18"/>
                <w:szCs w:val="18"/>
                <w:color w:val="auto"/>
                <w:w w:val="87"/>
              </w:rPr>
              <w:t>7,031,197</w:t>
            </w:r>
          </w:p>
        </w:tc>
        <w:tc>
          <w:tcPr>
            <w:tcW w:w="940" w:type="dxa"/>
            <w:vAlign w:val="bottom"/>
            <w:gridSpan w:val="4"/>
          </w:tcPr>
          <w:p>
            <w:pPr>
              <w:jc w:val="center"/>
              <w:ind w:left="294"/>
              <w:spacing w:after="0"/>
              <w:rPr>
                <w:sz w:val="20"/>
                <w:szCs w:val="20"/>
                <w:color w:val="auto"/>
              </w:rPr>
            </w:pPr>
            <w:r>
              <w:rPr>
                <w:rFonts w:ascii="Arial" w:cs="Arial" w:eastAsia="Arial" w:hAnsi="Arial"/>
                <w:sz w:val="18"/>
                <w:szCs w:val="18"/>
                <w:color w:val="auto"/>
                <w:w w:val="87"/>
              </w:rPr>
              <w:t>93,584</w:t>
            </w:r>
          </w:p>
        </w:tc>
        <w:tc>
          <w:tcPr>
            <w:tcW w:w="1020" w:type="dxa"/>
            <w:vAlign w:val="bottom"/>
            <w:gridSpan w:val="2"/>
          </w:tcPr>
          <w:p>
            <w:pPr>
              <w:jc w:val="center"/>
              <w:ind w:left="296"/>
              <w:spacing w:after="0"/>
              <w:rPr>
                <w:sz w:val="20"/>
                <w:szCs w:val="20"/>
                <w:color w:val="auto"/>
              </w:rPr>
            </w:pPr>
            <w:r>
              <w:rPr>
                <w:rFonts w:ascii="Arial" w:cs="Arial" w:eastAsia="Arial" w:hAnsi="Arial"/>
                <w:sz w:val="18"/>
                <w:szCs w:val="18"/>
                <w:color w:val="auto"/>
                <w:w w:val="90"/>
              </w:rPr>
              <w:t>-0-</w:t>
            </w:r>
          </w:p>
        </w:tc>
      </w:tr>
      <w:tr>
        <w:trPr>
          <w:trHeight w:val="222"/>
        </w:trPr>
        <w:tc>
          <w:tcPr>
            <w:tcW w:w="4520" w:type="dxa"/>
            <w:vAlign w:val="bottom"/>
            <w:gridSpan w:val="3"/>
          </w:tcPr>
          <w:p>
            <w:pPr>
              <w:spacing w:after="0"/>
              <w:rPr>
                <w:sz w:val="20"/>
                <w:szCs w:val="20"/>
                <w:color w:val="auto"/>
              </w:rPr>
            </w:pPr>
            <w:r>
              <w:rPr>
                <w:rFonts w:ascii="Arial" w:cs="Arial" w:eastAsia="Arial" w:hAnsi="Arial"/>
                <w:sz w:val="18"/>
                <w:szCs w:val="18"/>
                <w:color w:val="auto"/>
              </w:rPr>
              <w:t>Alice M. Rivlin</w:t>
            </w:r>
          </w:p>
        </w:tc>
        <w:tc>
          <w:tcPr>
            <w:tcW w:w="3800" w:type="dxa"/>
            <w:vAlign w:val="bottom"/>
            <w:gridSpan w:val="4"/>
          </w:tcPr>
          <w:p>
            <w:pPr>
              <w:jc w:val="center"/>
              <w:ind w:left="2972"/>
              <w:spacing w:after="0"/>
              <w:rPr>
                <w:sz w:val="20"/>
                <w:szCs w:val="20"/>
                <w:color w:val="auto"/>
              </w:rPr>
            </w:pPr>
            <w:r>
              <w:rPr>
                <w:rFonts w:ascii="Arial" w:cs="Arial" w:eastAsia="Arial" w:hAnsi="Arial"/>
                <w:sz w:val="18"/>
                <w:szCs w:val="18"/>
                <w:color w:val="auto"/>
                <w:w w:val="87"/>
              </w:rPr>
              <w:t>7,039,374</w:t>
            </w:r>
          </w:p>
        </w:tc>
        <w:tc>
          <w:tcPr>
            <w:tcW w:w="940" w:type="dxa"/>
            <w:vAlign w:val="bottom"/>
            <w:gridSpan w:val="4"/>
          </w:tcPr>
          <w:p>
            <w:pPr>
              <w:jc w:val="center"/>
              <w:ind w:left="294"/>
              <w:spacing w:after="0"/>
              <w:rPr>
                <w:sz w:val="20"/>
                <w:szCs w:val="20"/>
                <w:color w:val="auto"/>
              </w:rPr>
            </w:pPr>
            <w:r>
              <w:rPr>
                <w:rFonts w:ascii="Arial" w:cs="Arial" w:eastAsia="Arial" w:hAnsi="Arial"/>
                <w:sz w:val="18"/>
                <w:szCs w:val="18"/>
                <w:color w:val="auto"/>
                <w:w w:val="87"/>
              </w:rPr>
              <w:t>85,407</w:t>
            </w:r>
          </w:p>
        </w:tc>
        <w:tc>
          <w:tcPr>
            <w:tcW w:w="1020" w:type="dxa"/>
            <w:vAlign w:val="bottom"/>
            <w:gridSpan w:val="2"/>
          </w:tcPr>
          <w:p>
            <w:pPr>
              <w:jc w:val="center"/>
              <w:ind w:left="296"/>
              <w:spacing w:after="0"/>
              <w:rPr>
                <w:sz w:val="20"/>
                <w:szCs w:val="20"/>
                <w:color w:val="auto"/>
              </w:rPr>
            </w:pPr>
            <w:r>
              <w:rPr>
                <w:rFonts w:ascii="Arial" w:cs="Arial" w:eastAsia="Arial" w:hAnsi="Arial"/>
                <w:sz w:val="18"/>
                <w:szCs w:val="18"/>
                <w:color w:val="auto"/>
                <w:w w:val="90"/>
              </w:rPr>
              <w:t>-0-</w:t>
            </w:r>
          </w:p>
        </w:tc>
      </w:tr>
    </w:tbl>
    <w:p>
      <w:pPr>
        <w:spacing w:after="0" w:line="142"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In addition, the stockholders voted on the reservation of additional shares for the grant of future restricted stock awards under the Company’s Incentive Compensation Plan. The voting results are set forth below:</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Votes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Broker</w:t>
            </w:r>
          </w:p>
        </w:tc>
      </w:tr>
      <w:tr>
        <w:trPr>
          <w:trHeight w:val="174"/>
        </w:trPr>
        <w:tc>
          <w:tcPr>
            <w:tcW w:w="69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Votes For</w:t>
            </w:r>
          </w:p>
        </w:tc>
        <w:tc>
          <w:tcPr>
            <w:tcW w:w="2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200" w:type="dxa"/>
            <w:vAlign w:val="bottom"/>
          </w:tcPr>
          <w:p>
            <w:pPr>
              <w:spacing w:after="0"/>
              <w:rPr>
                <w:sz w:val="15"/>
                <w:szCs w:val="15"/>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Abstain</w:t>
            </w:r>
          </w:p>
        </w:tc>
        <w:tc>
          <w:tcPr>
            <w:tcW w:w="2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2"/>
              </w:rPr>
              <w:t>Non-Votes</w:t>
            </w:r>
          </w:p>
        </w:tc>
      </w:tr>
      <w:tr>
        <w:trPr>
          <w:trHeight w:val="95"/>
        </w:trPr>
        <w:tc>
          <w:tcPr>
            <w:tcW w:w="69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309"/>
        </w:trPr>
        <w:tc>
          <w:tcPr>
            <w:tcW w:w="6980" w:type="dxa"/>
            <w:vAlign w:val="bottom"/>
          </w:tcPr>
          <w:p>
            <w:pPr>
              <w:spacing w:after="0"/>
              <w:rPr>
                <w:sz w:val="20"/>
                <w:szCs w:val="20"/>
                <w:color w:val="auto"/>
              </w:rPr>
            </w:pPr>
            <w:r>
              <w:rPr>
                <w:rFonts w:ascii="Arial" w:cs="Arial" w:eastAsia="Arial" w:hAnsi="Arial"/>
                <w:sz w:val="18"/>
                <w:szCs w:val="18"/>
                <w:color w:val="auto"/>
              </w:rPr>
              <w:t>Class A Stock</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1,722,250</w:t>
            </w:r>
          </w:p>
        </w:tc>
        <w:tc>
          <w:tcPr>
            <w:tcW w:w="820" w:type="dxa"/>
            <w:vAlign w:val="bottom"/>
            <w:gridSpan w:val="2"/>
          </w:tcPr>
          <w:p>
            <w:pPr>
              <w:jc w:val="right"/>
              <w:ind w:right="152"/>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172"/>
              <w:spacing w:after="0"/>
              <w:rPr>
                <w:sz w:val="20"/>
                <w:szCs w:val="20"/>
                <w:color w:val="auto"/>
              </w:rPr>
            </w:pPr>
            <w:r>
              <w:rPr>
                <w:rFonts w:ascii="Arial" w:cs="Arial" w:eastAsia="Arial" w:hAnsi="Arial"/>
                <w:sz w:val="18"/>
                <w:szCs w:val="18"/>
                <w:color w:val="auto"/>
              </w:rPr>
              <w:t>-0-</w:t>
            </w: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Class B Stock</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6,214,108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171,212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100,698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638,763</w:t>
            </w:r>
          </w:p>
        </w:tc>
      </w:tr>
    </w:tbl>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color w:val="auto"/>
        </w:rPr>
        <w:t>Date: September 20, 2005</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Chairman &amp; Chief Executive Officer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Date: September 20, 2005</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2019-12-13T08:15:10Z</dcterms:created>
  <dcterms:modified xsi:type="dcterms:W3CDTF">2019-12-13T08:15:10Z</dcterms:modified>
</cp:coreProperties>
</file>