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43711500.xml.htm"/>
      <w:bookmarkStart w:id="1" w:name="kswkform4_174371150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CONLEY DANIELLE Y.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GRAHAM HOLDINGS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1812 NORTH MOORE ST. SUITE 2100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Graham Holdings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GHC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75"/>
        <w:gridCol w:w="918"/>
        <w:gridCol w:w="787"/>
        <w:gridCol w:w="609"/>
        <w:gridCol w:w="346"/>
        <w:gridCol w:w="785"/>
        <w:gridCol w:w="438"/>
        <w:gridCol w:w="848"/>
        <w:gridCol w:w="1143"/>
        <w:gridCol w:w="984"/>
        <w:gridCol w:w="117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04/01/2025</w:t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970.97</w:t>
            </w:r>
            <w:r>
              <w:rPr/>
              <w:t xml:space="preserve"> </w:t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359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Revocable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Securities acquired pursuant to the Director's election under the Director Share Purchase Program to receive a portion of the fees received for service as a director in stock in lieu of cash.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Nicole Maddrey for Danielle Conley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04/03/2025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4202" TargetMode="External"/><Relationship Id="rId5" Type="http://schemas.openxmlformats.org/officeDocument/2006/relationships/hyperlink" Target="http://www.sec.gov/cgi-bin/browse-edgar?action=getcompany&amp;CIK=00001048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601</Words>
  <Characters>3240</Characters>
  <CharactersWithSpaces>3780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