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September 2000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|7/19/0|G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|V|21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|9/21/0|G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|V|51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|124,661*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 addition to the direct and indirect ownership of Class B shares herein, I am one of five trustees of a charitable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524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95,139 Class B shares in which I disclaim any beneficial ownership.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Katharine Graham by Diana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October 4, 2000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2019-12-11T18:06:54Z</dcterms:created>
  <dcterms:modified xsi:type="dcterms:W3CDTF">2019-12-11T18:06:54Z</dcterms:modified>
</cp:coreProperties>
</file>