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160655</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243840</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November 12, 2014</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327" w:lineRule="exact"/>
        <w:rPr>
          <w:sz w:val="24"/>
          <w:szCs w:val="24"/>
          <w:color w:val="auto"/>
        </w:rPr>
      </w:pPr>
    </w:p>
    <w:tbl>
      <w:tblPr>
        <w:tblLayout w:type="fixed"/>
        <w:tblInd w:w="1020" w:type="dxa"/>
        <w:tblCellMar>
          <w:top w:w="0" w:type="dxa"/>
          <w:left w:w="0" w:type="dxa"/>
          <w:bottom w:w="0" w:type="dxa"/>
          <w:right w:w="0" w:type="dxa"/>
        </w:tblCellMar>
      </w:tblPr>
      <w:tr>
        <w:trPr>
          <w:trHeight w:val="239"/>
        </w:trPr>
        <w:tc>
          <w:tcPr>
            <w:tcW w:w="4200" w:type="dxa"/>
            <w:vAlign w:val="bottom"/>
          </w:tcPr>
          <w:p>
            <w:pPr>
              <w:jc w:val="center"/>
              <w:ind w:right="214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4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8"/>
        </w:trPr>
        <w:tc>
          <w:tcPr>
            <w:tcW w:w="4200" w:type="dxa"/>
            <w:vAlign w:val="bottom"/>
          </w:tcPr>
          <w:p>
            <w:pPr>
              <w:jc w:val="center"/>
              <w:ind w:left="124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86360</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331"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99"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420"/>
          </w:cols>
          <w:pgMar w:left="240" w:top="106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4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5.02(d) Election of Directors</w:t>
      </w:r>
    </w:p>
    <w:p>
      <w:pPr>
        <w:spacing w:after="0" w:line="225"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On November 12, 2014, Timothy O’Shaughnessy was elected to the Board of Directors of Graham Holdings Company (the “Company”). The Company has not yet determined whether Tim O'Shaughnessy will be a member of any committee of the Board of DIrectors.</w:t>
      </w:r>
    </w:p>
    <w:p>
      <w:pPr>
        <w:spacing w:after="0" w:line="19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Tim O’Shaughnessy is married to Laura O’Shaughnessy, who is employed full time as President and Chief Executive Officer of Social Code, LLC, a subsidiary of the Company. The information contained under the heading “Transactions With Related Persons, Promoters and Certain Control Persons” relating to compensation paid to Laura O’Shaughnessy in the definitive Proxy Statement for the Company’s 2014 Annual Meeting of Stockholders is incorporated herein by reference thereto.</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 Other Events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Item 8.01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November 13, 2014, Graham Holdings Company issued the press release attached hereto as Exhibit 99.1.</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9.01(d) Exhibits</w:t>
      </w:r>
    </w:p>
    <w:p>
      <w:pPr>
        <w:sectPr>
          <w:pgSz w:w="11900" w:h="16838" w:orient="portrait"/>
          <w:cols w:equalWidth="0" w:num="1">
            <w:col w:w="11320"/>
          </w:cols>
          <w:pgMar w:left="240" w:top="576" w:right="339" w:bottom="1440" w:gutter="0" w:footer="0" w:header="0"/>
        </w:sectPr>
      </w:pP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7"/>
          <w:szCs w:val="17"/>
          <w:color w:val="auto"/>
        </w:rPr>
        <w:t>Exhibit No.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Description</w:t>
      </w:r>
    </w:p>
    <w:p>
      <w:pPr>
        <w:spacing w:after="0" w:line="200" w:lineRule="exact"/>
        <w:rPr>
          <w:sz w:val="20"/>
          <w:szCs w:val="20"/>
          <w:color w:val="auto"/>
        </w:rPr>
      </w:pPr>
    </w:p>
    <w:p>
      <w:pPr>
        <w:sectPr>
          <w:pgSz w:w="11900" w:h="16838" w:orient="portrait"/>
          <w:cols w:equalWidth="0" w:num="2">
            <w:col w:w="1520" w:space="600"/>
            <w:col w:w="9200"/>
          </w:cols>
          <w:pgMar w:left="240" w:top="576" w:right="339" w:bottom="1440" w:gutter="0" w:footer="0" w:header="0"/>
          <w:type w:val="continuous"/>
        </w:sectPr>
      </w:pPr>
    </w:p>
    <w:p>
      <w:pPr>
        <w:spacing w:after="0" w:line="3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dated November 13, 2014</w:t>
      </w:r>
    </w:p>
    <w:p>
      <w:pPr>
        <w:sectPr>
          <w:pgSz w:w="11900" w:h="16838" w:orient="portrait"/>
          <w:cols w:equalWidth="0" w:num="1">
            <w:col w:w="11320"/>
          </w:cols>
          <w:pgMar w:left="240" w:top="57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Exchange Act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1934, the Registrant has duly caused this report to be signed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behalf by the undersigned hereunto duly authorized.</w:t>
      </w:r>
    </w:p>
    <w:p>
      <w:pPr>
        <w:spacing w:after="0" w:line="383"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Graham Holdings Company</w:t>
      </w:r>
    </w:p>
    <w:p>
      <w:pPr>
        <w:jc w:val="center"/>
        <w:ind w:left="5140"/>
        <w:spacing w:after="0"/>
        <w:rPr>
          <w:sz w:val="20"/>
          <w:szCs w:val="20"/>
          <w:color w:val="auto"/>
        </w:rPr>
      </w:pPr>
      <w:r>
        <w:rPr>
          <w:rFonts w:ascii="Arial" w:cs="Arial" w:eastAsia="Arial" w:hAnsi="Arial"/>
          <w:sz w:val="18"/>
          <w:szCs w:val="18"/>
          <w:color w:val="auto"/>
        </w:rPr>
        <w:t>(Registrant)</w:t>
      </w:r>
    </w:p>
    <w:p>
      <w:pPr>
        <w:spacing w:after="0" w:line="63" w:lineRule="exact"/>
        <w:rPr>
          <w:sz w:val="20"/>
          <w:szCs w:val="20"/>
          <w:color w:val="auto"/>
        </w:rPr>
      </w:pPr>
    </w:p>
    <w:p>
      <w:pPr>
        <w:ind w:left="280"/>
        <w:spacing w:after="0"/>
        <w:tabs>
          <w:tab w:leader="none" w:pos="7540" w:val="left"/>
        </w:tabs>
        <w:rPr>
          <w:sz w:val="20"/>
          <w:szCs w:val="20"/>
          <w:color w:val="auto"/>
        </w:rPr>
      </w:pPr>
      <w:r>
        <w:rPr>
          <w:rFonts w:ascii="Arial" w:cs="Arial" w:eastAsia="Arial" w:hAnsi="Arial"/>
          <w:sz w:val="18"/>
          <w:szCs w:val="18"/>
          <w:color w:val="auto"/>
        </w:rPr>
        <w:t>Date November 13, 2014</w:t>
      </w:r>
      <w:r>
        <w:rPr>
          <w:sz w:val="20"/>
          <w:szCs w:val="20"/>
          <w:color w:val="auto"/>
        </w:rPr>
        <w:tab/>
      </w:r>
      <w:r>
        <w:rPr>
          <w:rFonts w:ascii="Arial" w:cs="Arial" w:eastAsia="Arial" w:hAnsi="Arial"/>
          <w:sz w:val="17"/>
          <w:szCs w:val="17"/>
          <w:color w:val="auto"/>
        </w:rPr>
        <w:t>/s/ Veronica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14605</wp:posOffset>
            </wp:positionV>
            <wp:extent cx="3670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39"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(Signature)</w:t>
      </w:r>
    </w:p>
    <w:p>
      <w:pPr>
        <w:jc w:val="center"/>
        <w:ind w:left="5140"/>
        <w:spacing w:after="0" w:line="234" w:lineRule="auto"/>
        <w:rPr>
          <w:sz w:val="20"/>
          <w:szCs w:val="20"/>
          <w:color w:val="auto"/>
        </w:rPr>
      </w:pPr>
      <w:r>
        <w:rPr>
          <w:rFonts w:ascii="Arial" w:cs="Arial" w:eastAsia="Arial" w:hAnsi="Arial"/>
          <w:sz w:val="18"/>
          <w:szCs w:val="18"/>
          <w:color w:val="auto"/>
        </w:rPr>
        <w:t>Veronica Dillon</w:t>
      </w:r>
    </w:p>
    <w:p>
      <w:pPr>
        <w:spacing w:after="0" w:line="1"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Senior Vice President, Secretary and General Counsel</w:t>
      </w:r>
    </w:p>
    <w:p>
      <w:pPr>
        <w:sectPr>
          <w:pgSz w:w="11900" w:h="16838" w:orient="portrait"/>
          <w:cols w:equalWidth="0" w:num="1">
            <w:col w:w="11320"/>
          </w:cols>
          <w:pgMar w:left="240" w:top="576" w:right="339" w:bottom="1440" w:gutter="0" w:footer="0" w:header="0"/>
          <w:type w:val="continuous"/>
        </w:sectPr>
      </w:pPr>
    </w:p>
    <w:bookmarkStart w:id="2" w:name="page3"/>
    <w:bookmarkEnd w:id="2"/>
    <w:p>
      <w:pPr>
        <w:jc w:val="right"/>
        <w:ind w:right="3859"/>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4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7"/>
          <w:szCs w:val="17"/>
          <w:color w:val="auto"/>
        </w:rPr>
        <w:t>Description</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99.1</w:t>
        <w:tab/>
        <w:t>Press Release dated November 13, 2014</w:t>
      </w:r>
    </w:p>
    <w:p>
      <w:pPr>
        <w:sectPr>
          <w:pgSz w:w="11900" w:h="16838" w:orient="portrait"/>
          <w:cols w:equalWidth="0" w:num="1">
            <w:col w:w="10219"/>
          </w:cols>
          <w:pgMar w:left="240" w:top="598"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to Spin-Off Its Cable Division</w:t>
      </w:r>
    </w:p>
    <w:p>
      <w:pPr>
        <w:spacing w:after="0" w:line="24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WASHINGTON, DC-November 13, 2014-Graham Holdings Company (NYSE: GHC) today announced that its Board of Directors has authorized management to proceed with plans for the complete legal and structural separation of Cable ONE, Inc., a Graham Holdings subsidiary, from Graham Holdings. Following the proposed transaction, Cable ONE will be an independent, publicly traded company. Graham Holdings intends to complete the proposed transaction in 2015.</w:t>
      </w:r>
    </w:p>
    <w:p>
      <w:pPr>
        <w:spacing w:after="0" w:line="204"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“After a careful review of strategic options, we believe that a separation of Graham Holdings and Cable ONE will create value for the companies and our shareholders,” said Donald E. Graham, chairman of the Board of Directors. “The separation will position Graham Holdings to pursue continued growth opportunities, while enabling Cable ONE to focus entirely on its video, Internet and voice services and to attract a more natural stockholder base.”</w:t>
      </w:r>
    </w:p>
    <w:p>
      <w:pPr>
        <w:spacing w:after="0" w:line="204" w:lineRule="exact"/>
        <w:rPr>
          <w:sz w:val="20"/>
          <w:szCs w:val="20"/>
          <w:color w:val="auto"/>
        </w:rPr>
      </w:pPr>
    </w:p>
    <w:p>
      <w:pPr>
        <w:ind w:right="20" w:firstLine="648"/>
        <w:spacing w:after="0" w:line="250" w:lineRule="auto"/>
        <w:rPr>
          <w:sz w:val="20"/>
          <w:szCs w:val="20"/>
          <w:color w:val="auto"/>
        </w:rPr>
      </w:pPr>
      <w:r>
        <w:rPr>
          <w:rFonts w:ascii="Arial" w:cs="Arial" w:eastAsia="Arial" w:hAnsi="Arial"/>
          <w:sz w:val="18"/>
          <w:szCs w:val="18"/>
          <w:color w:val="auto"/>
        </w:rPr>
        <w:t>The proposed transaction will be structured as a tax-free spin-off of Cable ONE to the stockholders of Graham Holdings. The transaction is contingent on the satisfaction of a number of conditions, including completion of the review process by the Securities and Exchange Commission of required filings under applicable securities regulations, other applicable regulatory approvals and the final approval of transaction terms by the Board of Directors of Graham Holdings.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Graham Holdings Company (</w:t>
      </w:r>
      <w:r>
        <w:rPr>
          <w:rFonts w:ascii="Arial" w:cs="Arial" w:eastAsia="Arial" w:hAnsi="Arial"/>
          <w:sz w:val="18"/>
          <w:szCs w:val="18"/>
          <w:color w:val="auto"/>
        </w:rPr>
        <w:t>www.ghco.com)</w:t>
      </w:r>
    </w:p>
    <w:p>
      <w:pPr>
        <w:spacing w:after="0" w:line="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Graham Holdings Company (NYSE: GHC) is a diversified education and media company whose principal operations include educational services, television broadcasting, cable systems and online, print and local TV news. The Company owns Kaplan, a leading global provider of educational services; Graham Media Group (KPRC-Houston, WDIV-Detroit, WKMG-Orlando, KSAT-San Antonio, WJXT-Jacksonville); Cable ONE, serving small-city subscribers in 19 midwestern, western and southern states; The Slate Group (Slate, Slate V, TheRoot); and Foreign Policy. The Company also owns Trove, a digital team focused on innovation and experimentation with emerging technologies; SocialCode, a leading social marketing solutions company; Celtic Healthcare; Forney Corporation; Joyce/Dayton Corp; and Residential Healthcare Group.</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420"/>
          </w:cols>
          <w:pgMar w:left="240" w:top="576"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Rima Calderon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Rima.Calderon@ghco.com</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(703) 345-6358</w:t>
      </w:r>
    </w:p>
    <w:sectPr>
      <w:pgSz w:w="11900" w:h="16838" w:orient="portrait"/>
      <w:cols w:equalWidth="0" w:num="2">
        <w:col w:w="680" w:space="600"/>
        <w:col w:w="10140"/>
      </w:cols>
      <w:pgMar w:left="240" w:top="57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2019-12-05T15:58:20Z</dcterms:created>
  <dcterms:modified xsi:type="dcterms:W3CDTF">2019-12-05T15:58:20Z</dcterms:modified>
</cp:coreProperties>
</file>