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jc w:val="center"/>
        <w:ind w:right="17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16)*</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Graham Holdings Company</w:t>
      </w:r>
    </w:p>
    <w:p>
      <w:pPr>
        <w:ind w:left="2120"/>
        <w:spacing w:after="0" w:line="238" w:lineRule="auto"/>
        <w:rPr>
          <w:sz w:val="20"/>
          <w:szCs w:val="20"/>
          <w:color w:val="auto"/>
        </w:rPr>
      </w:pPr>
      <w:r>
        <w:rPr>
          <w:rFonts w:ascii="Courier New" w:cs="Courier New" w:eastAsia="Courier New" w:hAnsi="Courier New"/>
          <w:sz w:val="18"/>
          <w:szCs w:val="18"/>
          <w:color w:val="auto"/>
        </w:rPr>
        <w:t>(formerly The Washington Post Company)</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799"/>
        <w:spacing w:after="0" w:line="238" w:lineRule="auto"/>
        <w:rPr>
          <w:sz w:val="20"/>
          <w:szCs w:val="20"/>
          <w:color w:val="auto"/>
        </w:rPr>
      </w:pPr>
      <w:r>
        <w:rPr>
          <w:rFonts w:ascii="Courier New" w:cs="Courier New" w:eastAsia="Courier New" w:hAnsi="Courier New"/>
          <w:sz w:val="18"/>
          <w:szCs w:val="18"/>
          <w:color w:val="auto"/>
        </w:rPr>
        <w:t>(Title of Class and Securities)</w:t>
      </w:r>
    </w:p>
    <w:p>
      <w:pPr>
        <w:spacing w:after="0" w:line="202"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384637104</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1"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2021</w:t>
      </w:r>
    </w:p>
    <w:p>
      <w:pPr>
        <w:ind w:left="1800"/>
        <w:spacing w:after="0" w:line="238" w:lineRule="auto"/>
        <w:rPr>
          <w:sz w:val="20"/>
          <w:szCs w:val="20"/>
          <w:color w:val="auto"/>
        </w:rPr>
      </w:pPr>
      <w:r>
        <w:rPr>
          <w:rFonts w:ascii="Courier New" w:cs="Courier New" w:eastAsia="Courier New" w:hAnsi="Courier New"/>
          <w:sz w:val="18"/>
          <w:szCs w:val="18"/>
          <w:color w:val="auto"/>
        </w:rPr>
        <w:t>___________________________________________</w:t>
      </w:r>
    </w:p>
    <w:p>
      <w:pPr>
        <w:jc w:val="center"/>
        <w:ind w:right="201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201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17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0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320" w:type="dxa"/>
            <w:vAlign w:val="bottom"/>
          </w:tcPr>
          <w:p>
            <w:pPr>
              <w:ind w:left="202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8"/>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line="238" w:lineRule="auto"/>
        <w:rPr>
          <w:sz w:val="20"/>
          <w:szCs w:val="20"/>
          <w:color w:val="auto"/>
        </w:rPr>
      </w:pPr>
      <w:r>
        <w:rPr>
          <w:rFonts w:ascii="Courier New" w:cs="Courier New" w:eastAsia="Courier New" w:hAnsi="Courier New"/>
          <w:sz w:val="18"/>
          <w:szCs w:val="18"/>
          <w:color w:val="auto"/>
        </w:rPr>
        <w:t>Tennessee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 (5)</w:t>
            </w:r>
          </w:p>
        </w:tc>
        <w:tc>
          <w:tcPr>
            <w:tcW w:w="3840" w:type="dxa"/>
            <w:vAlign w:val="bottom"/>
            <w:gridSpan w:val="2"/>
          </w:tcPr>
          <w:p>
            <w:pPr>
              <w:jc w:val="right"/>
              <w:ind w:right="1912"/>
              <w:spacing w:after="0"/>
              <w:rPr>
                <w:sz w:val="20"/>
                <w:szCs w:val="20"/>
                <w:color w:val="auto"/>
              </w:rPr>
            </w:pPr>
            <w:r>
              <w:rPr>
                <w:rFonts w:ascii="Courier New" w:cs="Courier New" w:eastAsia="Courier New" w:hAnsi="Courier New"/>
                <w:sz w:val="18"/>
                <w:szCs w:val="18"/>
                <w:color w:val="auto"/>
                <w:w w:val="99"/>
              </w:rPr>
              <w:t>SOLE VOTING POWER</w:t>
            </w:r>
          </w:p>
        </w:tc>
      </w:tr>
      <w:tr>
        <w:trPr>
          <w:trHeight w:val="202"/>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(Discretionary</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840" w:type="dxa"/>
            <w:vAlign w:val="bottom"/>
            <w:gridSpan w:val="2"/>
          </w:tcPr>
          <w:p>
            <w:pPr>
              <w:jc w:val="right"/>
              <w:ind w:right="1912"/>
              <w:spacing w:after="0" w:line="203" w:lineRule="exact"/>
              <w:rPr>
                <w:sz w:val="20"/>
                <w:szCs w:val="20"/>
                <w:color w:val="auto"/>
              </w:rPr>
            </w:pPr>
            <w:r>
              <w:rPr>
                <w:rFonts w:ascii="Courier New" w:cs="Courier New" w:eastAsia="Courier New" w:hAnsi="Courier New"/>
                <w:sz w:val="18"/>
                <w:szCs w:val="18"/>
                <w:color w:val="auto"/>
              </w:rPr>
              <w:t>45,046 shares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2"/>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 (6)</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SHARED OR NO</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bl>
    <w:p>
      <w:pPr>
        <w:sectPr>
          <w:pgSz w:w="11900" w:h="16838" w:orient="portrait"/>
          <w:cols w:equalWidth="0" w:num="1">
            <w:col w:w="10139"/>
          </w:cols>
          <w:pgMar w:left="320" w:top="244" w:right="1440" w:bottom="0" w:gutter="0" w:footer="0" w:header="0"/>
        </w:sectPr>
      </w:pPr>
    </w:p>
    <w:bookmarkStart w:id="1" w:name="page2"/>
    <w:bookmarkEnd w:id="1"/>
    <w:p>
      <w:pPr>
        <w:ind w:left="4640"/>
        <w:spacing w:after="0"/>
        <w:rPr>
          <w:sz w:val="20"/>
          <w:szCs w:val="20"/>
          <w:color w:val="auto"/>
        </w:rPr>
      </w:pPr>
      <w:r>
        <w:rPr>
          <w:rFonts w:ascii="Courier New" w:cs="Courier New" w:eastAsia="Courier New" w:hAnsi="Courier New"/>
          <w:sz w:val="18"/>
          <w:szCs w:val="18"/>
          <w:color w:val="auto"/>
        </w:rPr>
        <w:t>147,393 shares (Shared)</w:t>
      </w:r>
    </w:p>
    <w:p>
      <w:pPr>
        <w:ind w:left="4640"/>
        <w:spacing w:after="0" w:line="238" w:lineRule="auto"/>
        <w:rPr>
          <w:sz w:val="20"/>
          <w:szCs w:val="20"/>
          <w:color w:val="auto"/>
        </w:rPr>
      </w:pPr>
      <w:r>
        <w:rPr>
          <w:rFonts w:ascii="Courier New" w:cs="Courier New" w:eastAsia="Courier New" w:hAnsi="Courier New"/>
          <w:sz w:val="18"/>
          <w:szCs w:val="18"/>
          <w:color w:val="auto"/>
        </w:rPr>
        <w:t>107,429 shares (No Vote)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21" w:lineRule="exact"/>
        <w:rPr>
          <w:sz w:val="20"/>
          <w:szCs w:val="20"/>
          <w:color w:val="auto"/>
        </w:rPr>
      </w:pPr>
    </w:p>
    <w:p>
      <w:pPr>
        <w:ind w:left="4220" w:right="3399" w:hanging="527"/>
        <w:spacing w:after="0" w:line="268" w:lineRule="auto"/>
        <w:tabs>
          <w:tab w:leader="none" w:pos="390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 SOLE DISPOSITIVE POWER (Discretionary Accounts)</w:t>
      </w:r>
    </w:p>
    <w:p>
      <w:pPr>
        <w:ind w:left="4640" w:hanging="947"/>
        <w:spacing w:after="0" w:line="238" w:lineRule="auto"/>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151,246 shares</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7"/>
        <w:spacing w:after="0" w:line="238" w:lineRule="auto"/>
        <w:tabs>
          <w:tab w:leader="none" w:pos="3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640" w:hanging="947"/>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148,622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27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(Discretionary &amp; Non-discretionary Accounts)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299,868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1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55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7.5 %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697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160" w:type="dxa"/>
            <w:vAlign w:val="bottom"/>
          </w:tcPr>
          <w:p>
            <w:pPr>
              <w:ind w:left="18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8"/>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1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7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2"/>
              </w:rPr>
              <w:t>: (5)</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2"/>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2"/>
              </w:rPr>
              <w:t>: (6)</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pacing w:after="0" w:line="201" w:lineRule="exact"/>
        <w:rPr>
          <w:sz w:val="20"/>
          <w:szCs w:val="20"/>
          <w:color w:val="auto"/>
        </w:rPr>
      </w:pPr>
    </w:p>
    <w:p>
      <w:pPr>
        <w:ind w:left="4220" w:hanging="527"/>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7"/>
        <w:spacing w:after="0" w:line="238" w:lineRule="auto"/>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7"/>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7"/>
        <w:spacing w:after="0" w:line="238" w:lineRule="auto"/>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7"/>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1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55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697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060" w:right="3499" w:hanging="526"/>
        <w:spacing w:after="0" w:line="235" w:lineRule="auto"/>
        <w:rPr>
          <w:sz w:val="20"/>
          <w:szCs w:val="20"/>
          <w:color w:val="auto"/>
        </w:rPr>
      </w:pPr>
      <w:r>
        <w:rPr>
          <w:rFonts w:ascii="Courier New" w:cs="Courier New" w:eastAsia="Courier New" w:hAnsi="Courier New"/>
          <w:sz w:val="18"/>
          <w:szCs w:val="18"/>
          <w:color w:val="auto"/>
        </w:rPr>
        <w:t>(a). Name of Issuer: Graham Holdings Company (formerly The Washington Post Company) ("Issuer")</w:t>
      </w:r>
    </w:p>
    <w:p>
      <w:pPr>
        <w:sectPr>
          <w:pgSz w:w="11900" w:h="16838" w:orient="portrait"/>
          <w:cols w:equalWidth="0" w:num="1">
            <w:col w:w="10139"/>
          </w:cols>
          <w:pgMar w:left="320" w:top="136"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1300 North 17th Street</w:t>
      </w:r>
    </w:p>
    <w:p>
      <w:pPr>
        <w:ind w:left="1060"/>
        <w:spacing w:after="0" w:line="238" w:lineRule="auto"/>
        <w:rPr>
          <w:sz w:val="20"/>
          <w:szCs w:val="20"/>
          <w:color w:val="auto"/>
        </w:rPr>
      </w:pPr>
      <w:r>
        <w:rPr>
          <w:rFonts w:ascii="Courier New" w:cs="Courier New" w:eastAsia="Courier New" w:hAnsi="Courier New"/>
          <w:sz w:val="18"/>
          <w:szCs w:val="18"/>
          <w:color w:val="auto"/>
        </w:rPr>
        <w:t>Arlington, Virginia 22209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079" w:hanging="426"/>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580" w:right="4859" w:hanging="940"/>
        <w:spacing w:after="0" w:line="236"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8" w:lineRule="exact"/>
        <w:rPr>
          <w:rFonts w:ascii="Courier New" w:cs="Courier New" w:eastAsia="Courier New" w:hAnsi="Courier New"/>
          <w:sz w:val="18"/>
          <w:szCs w:val="18"/>
          <w:color w:val="auto"/>
        </w:rPr>
      </w:pPr>
    </w:p>
    <w:p>
      <w:pPr>
        <w:ind w:left="1580" w:right="4859" w:hanging="940"/>
        <w:spacing w:after="0"/>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 Chairman of the Board Southeastern Asset Management, Inc. 6410 Poplar Ave., Suite 900 Memphis, TN 38119</w:t>
      </w:r>
    </w:p>
    <w:p>
      <w:pPr>
        <w:spacing w:after="0" w:line="39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060" w:right="317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384637104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7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17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jc w:val="both"/>
        <w:ind w:left="960" w:right="2859" w:hanging="525"/>
        <w:spacing w:after="0" w:line="236" w:lineRule="auto"/>
        <w:rPr>
          <w:sz w:val="20"/>
          <w:szCs w:val="20"/>
          <w:color w:val="auto"/>
        </w:rPr>
      </w:pPr>
      <w:r>
        <w:rPr>
          <w:rFonts w:ascii="Courier New" w:cs="Courier New" w:eastAsia="Courier New" w:hAnsi="Courier New"/>
          <w:sz w:val="18"/>
          <w:szCs w:val="18"/>
          <w:color w:val="auto"/>
        </w:rPr>
        <w:t>(d). Investment Company registered under Sec. 8 of the Investment Company Act - Longleaf Partners Small-Cap Fund, a series of Longleaf Partners Funds Trust.</w:t>
      </w:r>
    </w:p>
    <w:p>
      <w:pPr>
        <w:spacing w:after="0" w:line="208" w:lineRule="exact"/>
        <w:rPr>
          <w:sz w:val="20"/>
          <w:szCs w:val="20"/>
          <w:color w:val="auto"/>
        </w:rPr>
      </w:pPr>
    </w:p>
    <w:p>
      <w:pPr>
        <w:ind w:left="960" w:right="2019" w:hanging="525"/>
        <w:spacing w:after="0" w:line="270" w:lineRule="auto"/>
        <w:rPr>
          <w:sz w:val="20"/>
          <w:szCs w:val="20"/>
          <w:color w:val="auto"/>
        </w:rPr>
      </w:pPr>
      <w:r>
        <w:rPr>
          <w:rFonts w:ascii="Courier New" w:cs="Courier New" w:eastAsia="Courier New" w:hAnsi="Courier New"/>
          <w:sz w:val="16"/>
          <w:szCs w:val="16"/>
          <w:color w:val="auto"/>
        </w:rPr>
        <w:t>(e). Investment Adviser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190" w:lineRule="exact"/>
        <w:rPr>
          <w:sz w:val="20"/>
          <w:szCs w:val="20"/>
          <w:color w:val="auto"/>
        </w:rPr>
      </w:pPr>
    </w:p>
    <w:p>
      <w:pPr>
        <w:ind w:left="960" w:right="2119" w:hanging="631"/>
        <w:spacing w:after="0" w:line="237" w:lineRule="auto"/>
        <w:tabs>
          <w:tab w:leader="none" w:pos="94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12/31/21)</w:t>
      </w:r>
    </w:p>
    <w:p>
      <w:pPr>
        <w:ind w:left="1060"/>
        <w:spacing w:after="0" w:line="238" w:lineRule="auto"/>
        <w:rPr>
          <w:sz w:val="20"/>
          <w:szCs w:val="20"/>
          <w:color w:val="auto"/>
        </w:rPr>
      </w:pPr>
      <w:r>
        <w:rPr>
          <w:rFonts w:ascii="Courier New" w:cs="Courier New" w:eastAsia="Courier New" w:hAnsi="Courier New"/>
          <w:sz w:val="18"/>
          <w:szCs w:val="18"/>
          <w:color w:val="auto"/>
        </w:rPr>
        <w:t>299,868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 (At 12/31/21)</w:t>
      </w:r>
    </w:p>
    <w:p>
      <w:pPr>
        <w:ind w:left="1060"/>
        <w:spacing w:after="0" w:line="238" w:lineRule="auto"/>
        <w:rPr>
          <w:sz w:val="20"/>
          <w:szCs w:val="20"/>
          <w:color w:val="auto"/>
        </w:rPr>
      </w:pPr>
      <w:r>
        <w:rPr>
          <w:rFonts w:ascii="Courier New" w:cs="Courier New" w:eastAsia="Courier New" w:hAnsi="Courier New"/>
          <w:sz w:val="18"/>
          <w:szCs w:val="18"/>
          <w:color w:val="auto"/>
        </w:rPr>
        <w:t>7.5 %</w:t>
      </w:r>
    </w:p>
    <w:p>
      <w:pPr>
        <w:spacing w:after="0" w:line="207" w:lineRule="exact"/>
        <w:rPr>
          <w:sz w:val="20"/>
          <w:szCs w:val="20"/>
          <w:color w:val="auto"/>
        </w:rPr>
      </w:pPr>
    </w:p>
    <w:p>
      <w:pPr>
        <w:ind w:left="1060" w:right="2439"/>
        <w:spacing w:after="0" w:line="235" w:lineRule="auto"/>
        <w:rPr>
          <w:sz w:val="20"/>
          <w:szCs w:val="20"/>
          <w:color w:val="auto"/>
        </w:rPr>
      </w:pPr>
      <w:r>
        <w:rPr>
          <w:rFonts w:ascii="Courier New" w:cs="Courier New" w:eastAsia="Courier New" w:hAnsi="Courier New"/>
          <w:sz w:val="18"/>
          <w:szCs w:val="18"/>
          <w:color w:val="auto"/>
        </w:rPr>
        <w:t>Above percentage is based on 3,988,665 shares of Class B Common Stock outstanding.</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45,046 shares</w:t>
      </w:r>
    </w:p>
    <w:p>
      <w:pPr>
        <w:sectPr>
          <w:pgSz w:w="11900" w:h="16838" w:orient="portrait"/>
          <w:cols w:equalWidth="0" w:num="1">
            <w:col w:w="10139"/>
          </w:cols>
          <w:pgMar w:left="320" w:top="339" w:right="1440" w:bottom="0" w:gutter="0" w:footer="0" w:header="0"/>
        </w:sectPr>
      </w:pPr>
    </w:p>
    <w:bookmarkStart w:id="3" w:name="page4"/>
    <w:bookmarkEnd w:id="3"/>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- 147,393 shares.</w:t>
      </w:r>
    </w:p>
    <w:p>
      <w:pPr>
        <w:spacing w:after="0" w:line="4" w:lineRule="exact"/>
        <w:rPr>
          <w:sz w:val="20"/>
          <w:szCs w:val="20"/>
          <w:color w:val="auto"/>
        </w:rPr>
      </w:pPr>
    </w:p>
    <w:p>
      <w:pPr>
        <w:ind w:left="1800" w:right="285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- 147,393 shares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- 107,429 shares</w:t>
      </w:r>
    </w:p>
    <w:p>
      <w:pPr>
        <w:spacing w:after="0" w:line="200" w:lineRule="exact"/>
        <w:rPr>
          <w:sz w:val="20"/>
          <w:szCs w:val="20"/>
          <w:color w:val="auto"/>
        </w:rPr>
      </w:pPr>
    </w:p>
    <w:p>
      <w:pPr>
        <w:spacing w:after="0" w:line="209" w:lineRule="exact"/>
        <w:rPr>
          <w:sz w:val="20"/>
          <w:szCs w:val="20"/>
          <w:color w:val="auto"/>
        </w:rPr>
      </w:pPr>
    </w:p>
    <w:p>
      <w:pPr>
        <w:ind w:left="1800" w:right="307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151,246 shares</w:t>
      </w:r>
    </w:p>
    <w:p>
      <w:pPr>
        <w:spacing w:after="0" w:line="207" w:lineRule="exact"/>
        <w:rPr>
          <w:sz w:val="20"/>
          <w:szCs w:val="20"/>
          <w:color w:val="auto"/>
        </w:rPr>
      </w:pPr>
    </w:p>
    <w:p>
      <w:pPr>
        <w:ind w:left="1800" w:right="349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- 148,622 shares</w:t>
      </w:r>
    </w:p>
    <w:p>
      <w:pPr>
        <w:spacing w:after="0" w:line="4" w:lineRule="exact"/>
        <w:rPr>
          <w:sz w:val="20"/>
          <w:szCs w:val="20"/>
          <w:color w:val="auto"/>
        </w:rPr>
      </w:pPr>
    </w:p>
    <w:p>
      <w:pPr>
        <w:ind w:left="1800" w:right="285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- 147,393 shares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Other shared - 1,229 shares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399" w:hanging="841"/>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279" w:hanging="841"/>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59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2022</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ectPr>
          <w:pgSz w:w="11900" w:h="16838" w:orient="portrait"/>
          <w:cols w:equalWidth="0" w:num="1">
            <w:col w:w="10139"/>
          </w:cols>
          <w:pgMar w:left="320" w:top="339" w:right="1440" w:bottom="0"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14, 2022.</w:t>
      </w: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WPO13G16.doc</w:t>
      </w:r>
    </w:p>
    <w:p>
      <w:pPr>
        <w:spacing w:after="0" w:line="238" w:lineRule="auto"/>
        <w:rPr>
          <w:sz w:val="20"/>
          <w:szCs w:val="20"/>
          <w:color w:val="auto"/>
        </w:rPr>
      </w:pPr>
      <w:r>
        <w:rPr>
          <w:rFonts w:ascii="Courier New" w:cs="Courier New" w:eastAsia="Courier New" w:hAnsi="Courier New"/>
          <w:sz w:val="18"/>
          <w:szCs w:val="18"/>
          <w:color w:val="auto"/>
        </w:rPr>
        <w:t>SCHEDULE 13G - Graham Holdings Company ("Issuer")</w:t>
      </w:r>
    </w:p>
    <w:p>
      <w:pPr>
        <w:spacing w:after="0"/>
        <w:rPr>
          <w:sz w:val="20"/>
          <w:szCs w:val="20"/>
          <w:color w:val="auto"/>
        </w:rPr>
      </w:pPr>
      <w:r>
        <w:rPr>
          <w:rFonts w:ascii="Courier New" w:cs="Courier New" w:eastAsia="Courier New" w:hAnsi="Courier New"/>
          <w:sz w:val="18"/>
          <w:szCs w:val="18"/>
          <w:color w:val="auto"/>
        </w:rPr>
        <w:t>Amendment #16</w:t>
      </w:r>
    </w:p>
    <w:p>
      <w:pPr>
        <w:spacing w:after="0" w:line="237" w:lineRule="auto"/>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WPO13G16.doc</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8"/>
    </w:lvl>
    <w:lvl w:ilvl="1">
      <w:lvlJc w:val="left"/>
      <w:lvlText w:val=":"/>
      <w:numFmt w:val="bullet"/>
      <w:start w:val="1"/>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2022-02-14T16:33:58Z</dcterms:created>
  <dcterms:modified xsi:type="dcterms:W3CDTF">2022-02-14T16:33:58Z</dcterms:modified>
</cp:coreProperties>
</file>