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jc w:val="center"/>
        <w:ind w:right="31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The Washington Post Company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313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939640108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ind w:left="1900"/>
              <w:spacing w:after="0"/>
              <w:rPr>
                <w:sz w:val="20"/>
                <w:szCs w:val="20"/>
                <w:color w:val="auto"/>
              </w:rPr>
            </w:pPr>
            <w:r>
              <w:rPr>
                <w:rFonts w:ascii="Courier New" w:cs="Courier New" w:eastAsia="Courier New" w:hAnsi="Courier New"/>
                <w:sz w:val="18"/>
                <w:szCs w:val="18"/>
                <w:color w:val="auto"/>
              </w:rPr>
              <w:t>(Continued on following page(s))</w:t>
            </w:r>
          </w:p>
        </w:tc>
        <w:tc>
          <w:tcPr>
            <w:tcW w:w="460" w:type="dxa"/>
            <w:vAlign w:val="bottom"/>
          </w:tcPr>
          <w:p>
            <w:pPr>
              <w:spacing w:after="0"/>
              <w:rPr>
                <w:sz w:val="17"/>
                <w:szCs w:val="17"/>
                <w:color w:val="auto"/>
              </w:rPr>
            </w:pPr>
          </w:p>
        </w:tc>
      </w:tr>
      <w:tr>
        <w:trPr>
          <w:trHeight w:val="608"/>
        </w:trPr>
        <w:tc>
          <w:tcPr>
            <w:tcW w:w="544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460" w:type="dxa"/>
            <w:vAlign w:val="bottom"/>
          </w:tcPr>
          <w:p>
            <w:pPr>
              <w:ind w:left="1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2"/>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58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(Discretionary Accounts)</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353,701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158,300 shares (Shared)</w:t>
      </w:r>
    </w:p>
    <w:p>
      <w:pPr>
        <w:ind w:left="4440"/>
        <w:spacing w:after="0" w:line="237" w:lineRule="auto"/>
        <w:rPr>
          <w:sz w:val="20"/>
          <w:szCs w:val="20"/>
          <w:color w:val="auto"/>
        </w:rPr>
      </w:pPr>
      <w:r>
        <w:rPr>
          <w:rFonts w:ascii="Courier New" w:cs="Courier New" w:eastAsia="Courier New" w:hAnsi="Courier New"/>
          <w:sz w:val="18"/>
          <w:szCs w:val="18"/>
          <w:color w:val="auto"/>
        </w:rPr>
        <w:t>79,050 shares (No Vote)</w:t>
      </w: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7" w:lineRule="auto"/>
        <w:rPr>
          <w:sz w:val="20"/>
          <w:szCs w:val="20"/>
          <w:color w:val="auto"/>
        </w:rPr>
      </w:pPr>
      <w:r>
        <w:rPr>
          <w:rFonts w:ascii="Courier New" w:cs="Courier New" w:eastAsia="Courier New" w:hAnsi="Courier New"/>
          <w:sz w:val="18"/>
          <w:szCs w:val="18"/>
          <w:color w:val="auto"/>
        </w:rPr>
        <w:t>:(7) SOLE DISPOSITIVE POWER</w:t>
      </w:r>
    </w:p>
    <w:p>
      <w:pPr>
        <w:ind w:left="4220"/>
        <w:spacing w:after="0"/>
        <w:rPr>
          <w:sz w:val="20"/>
          <w:szCs w:val="20"/>
          <w:color w:val="auto"/>
        </w:rPr>
      </w:pPr>
      <w:r>
        <w:rPr>
          <w:rFonts w:ascii="Courier New" w:cs="Courier New" w:eastAsia="Courier New" w:hAnsi="Courier New"/>
          <w:sz w:val="18"/>
          <w:szCs w:val="18"/>
          <w:color w:val="auto"/>
        </w:rPr>
        <w:t>(Discretionary Accounts)</w:t>
      </w:r>
    </w:p>
    <w:p>
      <w:pPr>
        <w:ind w:left="3700"/>
        <w:spacing w:after="0" w:line="237" w:lineRule="auto"/>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425,501 shares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OR NO DISPOSITIVE</w:t>
      </w:r>
    </w:p>
    <w:p>
      <w:pPr>
        <w:ind w:left="4320"/>
        <w:spacing w:after="0" w:line="237" w:lineRule="auto"/>
        <w:rPr>
          <w:sz w:val="20"/>
          <w:szCs w:val="20"/>
          <w:color w:val="auto"/>
        </w:rPr>
      </w:pPr>
      <w:r>
        <w:rPr>
          <w:rFonts w:ascii="Courier New" w:cs="Courier New" w:eastAsia="Courier New" w:hAnsi="Courier New"/>
          <w:sz w:val="18"/>
          <w:szCs w:val="18"/>
          <w:color w:val="auto"/>
        </w:rPr>
        <w:t>POWER</w:t>
      </w:r>
    </w:p>
    <w:p>
      <w:pPr>
        <w:sectPr>
          <w:pgSz w:w="11900" w:h="16854" w:orient="portrait"/>
          <w:cols w:equalWidth="0" w:num="1">
            <w:col w:w="10219"/>
          </w:cols>
          <w:pgMar w:left="240" w:top="244" w:right="1440" w:bottom="0" w:gutter="0" w:footer="0" w:header="0"/>
        </w:sectPr>
      </w:pPr>
    </w:p>
    <w:bookmarkStart w:id="1" w:name="page2"/>
    <w:bookmarkEnd w:id="1"/>
    <w:p>
      <w:pPr>
        <w:ind w:left="370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158,300 shares (Shared)</w:t>
      </w:r>
    </w:p>
    <w:p>
      <w:pPr>
        <w:ind w:left="4440"/>
        <w:spacing w:after="0" w:line="238" w:lineRule="auto"/>
        <w:rPr>
          <w:sz w:val="20"/>
          <w:szCs w:val="20"/>
          <w:color w:val="auto"/>
        </w:rPr>
      </w:pPr>
      <w:r>
        <w:rPr>
          <w:rFonts w:ascii="Courier New" w:cs="Courier New" w:eastAsia="Courier New" w:hAnsi="Courier New"/>
          <w:sz w:val="18"/>
          <w:szCs w:val="18"/>
          <w:color w:val="auto"/>
        </w:rPr>
        <w:t>7,250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3359" w:hanging="632"/>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591,051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61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705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260" w:type="dxa"/>
            <w:vAlign w:val="bottom"/>
          </w:tcPr>
          <w:p>
            <w:pPr>
              <w:ind w:left="19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jc w:val="center"/>
        <w:ind w:right="-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 SOLE DISPOSITIVE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:(8) SHARED DISPOSITIVE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19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619" w:hanging="632"/>
        <w:spacing w:after="0" w:line="235"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7059" w:hanging="632"/>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The Washington Post Company</w:t>
      </w:r>
    </w:p>
    <w:p>
      <w:pPr>
        <w:sectPr>
          <w:pgSz w:w="11900" w:h="16838" w:orient="portrait"/>
          <w:cols w:equalWidth="0" w:num="1">
            <w:col w:w="10219"/>
          </w:cols>
          <w:pgMar w:left="240" w:top="136" w:right="1440" w:bottom="0" w:gutter="0" w:footer="0" w:header="0"/>
        </w:sectPr>
      </w:pPr>
    </w:p>
    <w:bookmarkStart w:id="2" w:name="page3"/>
    <w:bookmarkEnd w:id="2"/>
    <w:p>
      <w:pPr>
        <w:ind w:left="1060"/>
        <w:spacing w:after="0"/>
        <w:rPr>
          <w:sz w:val="20"/>
          <w:szCs w:val="20"/>
          <w:color w:val="auto"/>
        </w:rPr>
      </w:pPr>
      <w:r>
        <w:rPr>
          <w:rFonts w:ascii="Courier New" w:cs="Courier New" w:eastAsia="Courier New" w:hAnsi="Courier New"/>
          <w:sz w:val="18"/>
          <w:szCs w:val="18"/>
          <w:color w:val="auto"/>
        </w:rPr>
        <w:t>("Issuer")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ind w:left="1060"/>
        <w:spacing w:after="0" w:line="238" w:lineRule="auto"/>
        <w:rPr>
          <w:sz w:val="20"/>
          <w:szCs w:val="20"/>
          <w:color w:val="auto"/>
        </w:rPr>
      </w:pPr>
      <w:r>
        <w:rPr>
          <w:rFonts w:ascii="Courier New" w:cs="Courier New" w:eastAsia="Courier New" w:hAnsi="Courier New"/>
          <w:sz w:val="18"/>
          <w:szCs w:val="18"/>
          <w:color w:val="auto"/>
        </w:rPr>
        <w:t>Washington, DC 20071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999" w:hanging="425"/>
        <w:spacing w:after="0" w:line="235"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Southeastern Asset Management, Inc.</w:t>
      </w:r>
    </w:p>
    <w:p>
      <w:pPr>
        <w:spacing w:after="0" w:line="4" w:lineRule="exact"/>
        <w:rPr>
          <w:rFonts w:ascii="Courier New" w:cs="Courier New" w:eastAsia="Courier New" w:hAnsi="Courier New"/>
          <w:sz w:val="18"/>
          <w:szCs w:val="18"/>
          <w:color w:val="auto"/>
        </w:rPr>
      </w:pPr>
    </w:p>
    <w:p>
      <w:pPr>
        <w:ind w:left="14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6075 Poplar Ave., Suite 900 Memphis, TN 38119</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Mr. O. Mason Hawkins</w:t>
      </w:r>
    </w:p>
    <w:p>
      <w:pPr>
        <w:spacing w:after="0" w:line="4" w:lineRule="exact"/>
        <w:rPr>
          <w:rFonts w:ascii="Courier New" w:cs="Courier New" w:eastAsia="Courier New" w:hAnsi="Courier New"/>
          <w:sz w:val="18"/>
          <w:szCs w:val="18"/>
          <w:color w:val="auto"/>
        </w:rPr>
      </w:pPr>
    </w:p>
    <w:p>
      <w:pPr>
        <w:ind w:left="1480"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6075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left="1280" w:right="3999" w:hanging="210"/>
        <w:spacing w:after="0" w:line="235" w:lineRule="auto"/>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280" w:right="4419" w:hanging="73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 Cusip Number: 939640108</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w:t>
      </w:r>
    </w:p>
    <w:p>
      <w:pPr>
        <w:ind w:left="540" w:hanging="427"/>
        <w:spacing w:after="0" w:line="238"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13d-2 (b), check whether the person filing is a:</w:t>
      </w:r>
    </w:p>
    <w:p>
      <w:pPr>
        <w:spacing w:after="0" w:line="207" w:lineRule="exact"/>
        <w:rPr>
          <w:rFonts w:ascii="Courier New" w:cs="Courier New" w:eastAsia="Courier New" w:hAnsi="Courier New"/>
          <w:sz w:val="18"/>
          <w:szCs w:val="18"/>
          <w:color w:val="auto"/>
        </w:rPr>
      </w:pPr>
    </w:p>
    <w:p>
      <w:pPr>
        <w:ind w:left="1060" w:right="389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Investment Advisor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207" w:lineRule="exact"/>
        <w:rPr>
          <w:rFonts w:ascii="Courier New" w:cs="Courier New" w:eastAsia="Courier New" w:hAnsi="Courier New"/>
          <w:sz w:val="18"/>
          <w:szCs w:val="18"/>
          <w:color w:val="auto"/>
        </w:rPr>
      </w:pPr>
    </w:p>
    <w:p>
      <w:pPr>
        <w:ind w:left="1060" w:right="377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 Parent Holding Company. This statement is also being filed by Mr. O. Mason Hawkins, Chairman of the Board and Chief Executive Officer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12/31/96)</w:t>
      </w:r>
    </w:p>
    <w:p>
      <w:pPr>
        <w:ind w:left="1060"/>
        <w:spacing w:after="0" w:line="238" w:lineRule="auto"/>
        <w:rPr>
          <w:sz w:val="20"/>
          <w:szCs w:val="20"/>
          <w:color w:val="auto"/>
        </w:rPr>
      </w:pPr>
      <w:r>
        <w:rPr>
          <w:rFonts w:ascii="Courier New" w:cs="Courier New" w:eastAsia="Courier New" w:hAnsi="Courier New"/>
          <w:sz w:val="18"/>
          <w:szCs w:val="18"/>
          <w:color w:val="auto"/>
        </w:rPr>
        <w:t>591,051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6.5%</w:t>
      </w:r>
    </w:p>
    <w:p>
      <w:pPr>
        <w:spacing w:after="0" w:line="207" w:lineRule="exact"/>
        <w:rPr>
          <w:sz w:val="20"/>
          <w:szCs w:val="20"/>
          <w:color w:val="auto"/>
        </w:rPr>
      </w:pPr>
    </w:p>
    <w:p>
      <w:pPr>
        <w:ind w:left="1060" w:right="3899"/>
        <w:spacing w:after="0" w:line="237" w:lineRule="auto"/>
        <w:rPr>
          <w:sz w:val="20"/>
          <w:szCs w:val="20"/>
          <w:color w:val="auto"/>
        </w:rPr>
      </w:pPr>
      <w:r>
        <w:rPr>
          <w:rFonts w:ascii="Courier New" w:cs="Courier New" w:eastAsia="Courier New" w:hAnsi="Courier New"/>
          <w:sz w:val="18"/>
          <w:szCs w:val="18"/>
          <w:color w:val="auto"/>
        </w:rPr>
        <w:t>Above percentage is based on 9,126,092 shares of Class B Common Stock outstanding at 9/30/96 as set forth in the Issuer's Form 10Q for the Third Quarter of 1996.</w:t>
      </w:r>
    </w:p>
    <w:p>
      <w:pPr>
        <w:sectPr>
          <w:pgSz w:w="11900" w:h="16838" w:orient="portrait"/>
          <w:cols w:equalWidth="0" w:num="1">
            <w:col w:w="10219"/>
          </w:cols>
          <w:pgMar w:left="240" w:top="136"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353,701 shares</w:t>
      </w:r>
    </w:p>
    <w:p>
      <w:pPr>
        <w:spacing w:after="0" w:line="207" w:lineRule="exact"/>
        <w:rPr>
          <w:sz w:val="20"/>
          <w:szCs w:val="20"/>
          <w:color w:val="auto"/>
        </w:rPr>
      </w:pPr>
    </w:p>
    <w:p>
      <w:pPr>
        <w:ind w:left="1800" w:right="38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(ii).</w:t>
        <w:tab/>
        <w:t>shared or no power to vote or to direct the vote:</w:t>
      </w: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Shared - 158,300 shares. Securities owned by</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Longleaf Partners Fund, a series of Longleaf</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Partners Funds Trust, an open-end management</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investment company registered under the</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Act of 1940.</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- 79,050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800"/>
        <w:spacing w:after="0" w:line="238" w:lineRule="auto"/>
        <w:rPr>
          <w:sz w:val="20"/>
          <w:szCs w:val="20"/>
          <w:color w:val="auto"/>
        </w:rPr>
      </w:pPr>
      <w:r>
        <w:rPr>
          <w:rFonts w:ascii="Courier New" w:cs="Courier New" w:eastAsia="Courier New" w:hAnsi="Courier New"/>
          <w:sz w:val="18"/>
          <w:szCs w:val="18"/>
          <w:color w:val="auto"/>
        </w:rPr>
        <w:t>disposition of:</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425,501 shares</w:t>
      </w:r>
    </w:p>
    <w:p>
      <w:pPr>
        <w:spacing w:after="0" w:line="207" w:lineRule="exact"/>
        <w:rPr>
          <w:sz w:val="20"/>
          <w:szCs w:val="20"/>
          <w:color w:val="auto"/>
        </w:rPr>
      </w:pPr>
    </w:p>
    <w:p>
      <w:pPr>
        <w:ind w:left="1800" w:right="39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Shared - 158,300 shares. Securities owned by</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Longleaf Partners Fund, a series of Longleaf</w:t>
      </w: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Partners Funds Trust, an open-end management</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investment company registered under the</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Act of 1940.</w:t>
      </w:r>
    </w:p>
    <w:p>
      <w:pPr>
        <w:spacing w:after="0" w:line="202"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No Power - 7,250 shares</w:t>
      </w:r>
    </w:p>
    <w:p>
      <w:pPr>
        <w:spacing w:after="0" w:line="201"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431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jc w:val="both"/>
        <w:ind w:left="860" w:right="38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11" w:lineRule="exact"/>
        <w:rPr>
          <w:sz w:val="20"/>
          <w:szCs w:val="20"/>
          <w:color w:val="auto"/>
        </w:rPr>
      </w:pPr>
    </w:p>
    <w:p>
      <w:pPr>
        <w:ind w:left="860" w:right="399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0" w:lineRule="exact"/>
        <w:rPr>
          <w:sz w:val="20"/>
          <w:szCs w:val="20"/>
          <w:color w:val="auto"/>
        </w:rPr>
      </w:pPr>
    </w:p>
    <w:p>
      <w:pPr>
        <w:spacing w:after="0" w:line="205"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79" w:lineRule="auto"/>
        <w:rPr>
          <w:sz w:val="20"/>
          <w:szCs w:val="20"/>
          <w:color w:val="auto"/>
        </w:rPr>
      </w:pPr>
      <w:r>
        <w:rPr>
          <w:rFonts w:ascii="Courier New" w:cs="Courier New" w:eastAsia="Courier New" w:hAnsi="Courier New"/>
          <w:sz w:val="16"/>
          <w:szCs w:val="16"/>
          <w:color w:val="auto"/>
        </w:rPr>
        <w:t>After reasonable inquiry and to the best of the knowledge and belief of the undersigned, the undersigned certifies that the information set forth in this statement is true, complete, and</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correct.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1997</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Charles D. Reaves</w:t>
      </w:r>
    </w:p>
    <w:p>
      <w:pPr>
        <w:ind w:left="3160"/>
        <w:spacing w:after="0" w:line="237"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the 31st day of January, 1997.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Charles D. Reaves</w:t>
      </w:r>
    </w:p>
    <w:p>
      <w:pPr>
        <w:ind w:left="3160"/>
        <w:spacing w:after="0" w:line="237" w:lineRule="auto"/>
        <w:rPr>
          <w:sz w:val="20"/>
          <w:szCs w:val="20"/>
          <w:color w:val="auto"/>
        </w:rPr>
      </w:pPr>
      <w:r>
        <w:rPr>
          <w:rFonts w:ascii="Courier New" w:cs="Courier New" w:eastAsia="Courier New" w:hAnsi="Courier New"/>
          <w:sz w:val="18"/>
          <w:szCs w:val="18"/>
          <w:color w:val="auto"/>
        </w:rPr>
        <w:t>Vice President &amp;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2"/>
    </w:lvl>
    <w:lvl w:ilvl="1">
      <w:lvlJc w:val="left"/>
      <w:lvlText w:val="(%2)"/>
      <w:numFmt w:val="lowerLetter"/>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1)"/>
      <w:numFmt w:val="decimal"/>
      <w:start w:val="10"/>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9"/>
    </w:lvl>
  </w:abstractNum>
  <w:abstractNum w:abstractNumId="15">
    <w:nsid w:val="431BD7B7"/>
    <w:multiLevelType w:val="hybridMultilevel"/>
    <w:lvl w:ilvl="0">
      <w:lvlJc w:val="left"/>
      <w:lvlText w:val="(%1)"/>
      <w:numFmt w:val="decimal"/>
      <w:start w:val="10"/>
    </w:lvl>
  </w:abstractNum>
  <w:abstractNum w:abstractNumId="16">
    <w:nsid w:val="3F2DBA31"/>
    <w:multiLevelType w:val="hybridMultilevel"/>
    <w:lvl w:ilvl="0">
      <w:lvlJc w:val="left"/>
      <w:lvlText w:val="(%1)"/>
      <w:numFmt w:val="decimal"/>
      <w:start w:val="11"/>
    </w:lvl>
  </w:abstractNum>
  <w:abstractNum w:abstractNumId="17">
    <w:nsid w:val="7C83E458"/>
    <w:multiLevelType w:val="hybridMultilevel"/>
    <w:lvl w:ilvl="0">
      <w:lvlJc w:val="left"/>
      <w:lvlText w:val="(%1)"/>
      <w:numFmt w:val="decimal"/>
      <w:start w:val="12"/>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2019-12-13T08:08:45Z</dcterms:created>
  <dcterms:modified xsi:type="dcterms:W3CDTF">2019-12-13T08:08:45Z</dcterms:modified>
</cp:coreProperties>
</file>