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7)</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4" w:lineRule="exact"/>
        <w:rPr>
          <w:sz w:val="24"/>
          <w:szCs w:val="24"/>
          <w:color w:val="auto"/>
        </w:rPr>
      </w:pPr>
    </w:p>
    <w:p>
      <w:pPr>
        <w:ind w:left="3840"/>
        <w:spacing w:after="0"/>
        <w:rPr>
          <w:sz w:val="20"/>
          <w:szCs w:val="20"/>
          <w:color w:val="auto"/>
        </w:rPr>
      </w:pPr>
      <w:r>
        <w:rPr>
          <w:rFonts w:ascii="Arial" w:cs="Arial" w:eastAsia="Arial" w:hAnsi="Arial"/>
          <w:sz w:val="22"/>
          <w:szCs w:val="22"/>
          <w:u w:val="single" w:color="auto"/>
          <w:color w:val="auto"/>
        </w:rPr>
        <w:t>THE WASHINGTON POST COMPANY</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(Name of Company)</w:t>
      </w:r>
    </w:p>
    <w:p>
      <w:pPr>
        <w:spacing w:after="0" w:line="206" w:lineRule="exact"/>
        <w:rPr>
          <w:sz w:val="24"/>
          <w:szCs w:val="24"/>
          <w:color w:val="auto"/>
        </w:rPr>
      </w:pPr>
    </w:p>
    <w:p>
      <w:pPr>
        <w:ind w:left="3380"/>
        <w:spacing w:after="0"/>
        <w:rPr>
          <w:sz w:val="20"/>
          <w:szCs w:val="20"/>
          <w:color w:val="auto"/>
        </w:rPr>
      </w:pPr>
      <w:r>
        <w:rPr>
          <w:rFonts w:ascii="Arial" w:cs="Arial" w:eastAsia="Arial" w:hAnsi="Arial"/>
          <w:sz w:val="22"/>
          <w:szCs w:val="22"/>
          <w:u w:val="single" w:color="auto"/>
          <w:color w:val="auto"/>
        </w:rPr>
        <w:t>CLASS B COMMON STOCK, $1.00 PAR VALUE</w:t>
      </w:r>
    </w:p>
    <w:p>
      <w:pPr>
        <w:spacing w:after="0" w:line="206"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96" w:lineRule="exact"/>
        <w:rPr>
          <w:sz w:val="24"/>
          <w:szCs w:val="24"/>
          <w:color w:val="auto"/>
        </w:rPr>
      </w:pPr>
    </w:p>
    <w:p>
      <w:pPr>
        <w:ind w:left="5120"/>
        <w:spacing w:after="0"/>
        <w:rPr>
          <w:sz w:val="20"/>
          <w:szCs w:val="20"/>
          <w:color w:val="auto"/>
        </w:rPr>
      </w:pPr>
      <w:r>
        <w:rPr>
          <w:rFonts w:ascii="Arial" w:cs="Arial" w:eastAsia="Arial" w:hAnsi="Arial"/>
          <w:sz w:val="22"/>
          <w:szCs w:val="22"/>
          <w:u w:val="single" w:color="auto"/>
          <w:color w:val="auto"/>
        </w:rPr>
        <w:t>939640 10 8</w:t>
      </w:r>
    </w:p>
    <w:p>
      <w:pPr>
        <w:jc w:val="center"/>
        <w:ind w:right="-39"/>
        <w:spacing w:after="0"/>
        <w:rPr>
          <w:sz w:val="20"/>
          <w:szCs w:val="20"/>
          <w:color w:val="auto"/>
        </w:rPr>
      </w:pPr>
      <w:r>
        <w:rPr>
          <w:rFonts w:ascii="Arial" w:cs="Arial" w:eastAsia="Arial" w:hAnsi="Arial"/>
          <w:sz w:val="22"/>
          <w:szCs w:val="22"/>
          <w:color w:val="auto"/>
        </w:rPr>
        <w:t>(CUSIP Number)</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Diana M. Daniels, Esq.</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Vice President, General Counsel and Secretary</w:t>
      </w:r>
    </w:p>
    <w:p>
      <w:pPr>
        <w:jc w:val="center"/>
        <w:ind w:right="-39"/>
        <w:spacing w:after="0" w:line="234" w:lineRule="auto"/>
        <w:rPr>
          <w:sz w:val="20"/>
          <w:szCs w:val="20"/>
          <w:color w:val="auto"/>
        </w:rPr>
      </w:pPr>
      <w:r>
        <w:rPr>
          <w:rFonts w:ascii="Arial" w:cs="Arial" w:eastAsia="Arial" w:hAnsi="Arial"/>
          <w:sz w:val="18"/>
          <w:szCs w:val="18"/>
          <w:b w:val="1"/>
          <w:bCs w:val="1"/>
          <w:color w:val="auto"/>
        </w:rPr>
        <w:t>The Washington Post Company</w:t>
      </w:r>
    </w:p>
    <w:p>
      <w:pPr>
        <w:jc w:val="center"/>
        <w:ind w:right="-39"/>
        <w:spacing w:after="0" w:line="235" w:lineRule="auto"/>
        <w:rPr>
          <w:sz w:val="20"/>
          <w:szCs w:val="20"/>
          <w:color w:val="auto"/>
        </w:rPr>
      </w:pPr>
      <w:r>
        <w:rPr>
          <w:rFonts w:ascii="Arial" w:cs="Arial" w:eastAsia="Arial" w:hAnsi="Arial"/>
          <w:sz w:val="18"/>
          <w:szCs w:val="18"/>
          <w:b w:val="1"/>
          <w:bCs w:val="1"/>
          <w:color w:val="auto"/>
        </w:rPr>
        <w:t>1150 15th Street, N.W.</w:t>
      </w:r>
    </w:p>
    <w:p>
      <w:pPr>
        <w:jc w:val="center"/>
        <w:ind w:right="-39"/>
        <w:spacing w:after="0" w:line="235" w:lineRule="auto"/>
        <w:rPr>
          <w:sz w:val="20"/>
          <w:szCs w:val="20"/>
          <w:color w:val="auto"/>
        </w:rPr>
      </w:pPr>
      <w:r>
        <w:rPr>
          <w:rFonts w:ascii="Arial" w:cs="Arial" w:eastAsia="Arial" w:hAnsi="Arial"/>
          <w:sz w:val="18"/>
          <w:szCs w:val="18"/>
          <w:b w:val="1"/>
          <w:bCs w:val="1"/>
          <w:color w:val="auto"/>
        </w:rPr>
        <w:t>Washington, D.C. 20071</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334-6600</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with a copy to:</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Melvin L. Bedrick, Esq.</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w:t>
      </w:r>
    </w:p>
    <w:p>
      <w:pPr>
        <w:jc w:val="center"/>
        <w:ind w:right="-39"/>
        <w:spacing w:after="0" w:line="234" w:lineRule="auto"/>
        <w:rPr>
          <w:sz w:val="20"/>
          <w:szCs w:val="20"/>
          <w:color w:val="auto"/>
        </w:rPr>
      </w:pPr>
      <w:r>
        <w:rPr>
          <w:rFonts w:ascii="Arial" w:cs="Arial" w:eastAsia="Arial" w:hAnsi="Arial"/>
          <w:sz w:val="18"/>
          <w:szCs w:val="18"/>
          <w:b w:val="1"/>
          <w:bCs w:val="1"/>
          <w:color w:val="auto"/>
        </w:rPr>
        <w:t>825 Eighth Avenue</w:t>
      </w:r>
    </w:p>
    <w:p>
      <w:pPr>
        <w:jc w:val="center"/>
        <w:ind w:right="-39"/>
        <w:spacing w:after="0" w:line="235" w:lineRule="auto"/>
        <w:rPr>
          <w:sz w:val="20"/>
          <w:szCs w:val="20"/>
          <w:color w:val="auto"/>
        </w:rPr>
      </w:pPr>
      <w:r>
        <w:rPr>
          <w:rFonts w:ascii="Arial" w:cs="Arial" w:eastAsia="Arial" w:hAnsi="Arial"/>
          <w:sz w:val="18"/>
          <w:szCs w:val="18"/>
          <w:b w:val="1"/>
          <w:bCs w:val="1"/>
          <w:color w:val="auto"/>
        </w:rPr>
        <w:t>New York, NY 10019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474-1100</w:t>
      </w:r>
    </w:p>
    <w:p>
      <w:pPr>
        <w:spacing w:after="0" w:line="200" w:lineRule="exact"/>
        <w:rPr>
          <w:sz w:val="24"/>
          <w:szCs w:val="24"/>
          <w:color w:val="auto"/>
        </w:rPr>
      </w:pPr>
    </w:p>
    <w:p>
      <w:pPr>
        <w:spacing w:after="0" w:line="214"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March 8, 2001</w:t>
      </w: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13d-1(b)(3) or (4), check the following box G.</w:t>
      </w:r>
    </w:p>
    <w:p>
      <w:pPr>
        <w:spacing w:after="0" w:line="209"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00"/>
        <w:spacing w:after="0" w:line="238"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144145</wp:posOffset>
            </wp:positionV>
            <wp:extent cx="5081270" cy="187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1270" cy="1873250"/>
                    </a:xfrm>
                    <a:prstGeom prst="rect">
                      <a:avLst/>
                    </a:prstGeom>
                    <a:noFill/>
                  </pic:spPr>
                </pic:pic>
              </a:graphicData>
            </a:graphic>
          </wp:anchor>
        </w:drawing>
      </w:r>
    </w:p>
    <w:p>
      <w:pPr>
        <w:spacing w:after="0" w:line="187" w:lineRule="exact"/>
        <w:rPr>
          <w:sz w:val="24"/>
          <w:szCs w:val="24"/>
          <w:color w:val="auto"/>
        </w:rPr>
      </w:pPr>
    </w:p>
    <w:tbl>
      <w:tblPr>
        <w:tblLayout w:type="fixed"/>
        <w:tblInd w:w="1720" w:type="dxa"/>
        <w:tblCellMar>
          <w:top w:w="0" w:type="dxa"/>
          <w:left w:w="0" w:type="dxa"/>
          <w:bottom w:w="0" w:type="dxa"/>
          <w:right w:w="0" w:type="dxa"/>
        </w:tblCellMar>
      </w:tblPr>
      <w:tr>
        <w:trPr>
          <w:trHeight w:val="206"/>
        </w:trPr>
        <w:tc>
          <w:tcPr>
            <w:tcW w:w="2020" w:type="dxa"/>
            <w:vAlign w:val="bottom"/>
            <w:tcBorders>
              <w:top w:val="single" w:sz="8" w:color="999999"/>
            </w:tcBorders>
            <w:gridSpan w:val="2"/>
          </w:tcPr>
          <w:p>
            <w:pPr>
              <w:ind w:left="20"/>
              <w:spacing w:after="0" w:line="206" w:lineRule="exact"/>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939640 10 8</w:t>
            </w:r>
          </w:p>
        </w:tc>
        <w:tc>
          <w:tcPr>
            <w:tcW w:w="5980" w:type="dxa"/>
            <w:vAlign w:val="bottom"/>
            <w:tcBorders>
              <w:top w:val="single" w:sz="8" w:color="999999"/>
            </w:tcBorders>
            <w:gridSpan w:val="5"/>
          </w:tcPr>
          <w:p>
            <w:pPr>
              <w:ind w:left="2440"/>
              <w:spacing w:after="0" w:line="206" w:lineRule="exact"/>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r>
              <w:rPr>
                <w:rFonts w:ascii="Arial" w:cs="Arial" w:eastAsia="Arial" w:hAnsi="Arial"/>
                <w:sz w:val="18"/>
                <w:szCs w:val="18"/>
                <w:b w:val="1"/>
                <w:bCs w:val="1"/>
                <w:color w:val="auto"/>
              </w:rPr>
              <w:t xml:space="preserve"> of </w:t>
            </w:r>
            <w:r>
              <w:rPr>
                <w:rFonts w:ascii="Arial" w:cs="Arial" w:eastAsia="Arial" w:hAnsi="Arial"/>
                <w:sz w:val="18"/>
                <w:szCs w:val="18"/>
                <w:color w:val="auto"/>
              </w:rPr>
              <w:t>8</w:t>
            </w:r>
            <w:r>
              <w:rPr>
                <w:rFonts w:ascii="Arial" w:cs="Arial" w:eastAsia="Arial" w:hAnsi="Arial"/>
                <w:sz w:val="18"/>
                <w:szCs w:val="18"/>
                <w:b w:val="1"/>
                <w:bCs w:val="1"/>
                <w:color w:val="auto"/>
              </w:rPr>
              <w:t xml:space="preserve"> Pages</w:t>
            </w: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ind w:left="2340" w:hanging="597"/>
        <w:spacing w:after="0"/>
        <w:tabs>
          <w:tab w:leader="none" w:pos="23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ind w:left="234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NO OF ABOVE PERSON</w:t>
      </w:r>
    </w:p>
    <w:p>
      <w:pPr>
        <w:spacing w:after="0" w:line="212"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Donald E. Graham</w:t>
      </w:r>
    </w:p>
    <w:p>
      <w:pPr>
        <w:spacing w:after="0" w:line="18" w:lineRule="exact"/>
        <w:rPr>
          <w:sz w:val="24"/>
          <w:szCs w:val="24"/>
          <w:color w:val="auto"/>
        </w:rPr>
      </w:pPr>
    </w:p>
    <w:p>
      <w:pPr>
        <w:ind w:left="2340" w:hanging="597"/>
        <w:spacing w:after="0"/>
        <w:tabs>
          <w:tab w:leader="none" w:pos="23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tabs>
          <w:tab w:leader="none" w:pos="0" w:val="left"/>
        </w:tabs>
        <w:numPr>
          <w:ilvl w:val="1"/>
          <w:numId w:val="2"/>
        </w:numPr>
        <w:rPr>
          <w:rFonts w:ascii="Arial" w:cs="Arial" w:eastAsia="Arial" w:hAnsi="Arial"/>
          <w:sz w:val="18"/>
          <w:szCs w:val="18"/>
          <w:b w:val="1"/>
          <w:bCs w:val="1"/>
          <w:color w:val="auto"/>
        </w:rPr>
      </w:pPr>
    </w:p>
    <w:p>
      <w:pPr>
        <w:ind w:left="2660" w:hanging="322"/>
        <w:spacing w:after="0"/>
        <w:tabs>
          <w:tab w:leader="none" w:pos="266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23"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SEC USE ONLY</w:t>
      </w:r>
    </w:p>
    <w:p>
      <w:pPr>
        <w:spacing w:after="0" w:line="63" w:lineRule="exact"/>
        <w:rPr>
          <w:sz w:val="24"/>
          <w:szCs w:val="24"/>
          <w:color w:val="auto"/>
        </w:rPr>
      </w:pPr>
    </w:p>
    <w:p>
      <w:pPr>
        <w:ind w:left="2340" w:hanging="597"/>
        <w:spacing w:after="0"/>
        <w:tabs>
          <w:tab w:leader="none" w:pos="2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ectPr>
          <w:pgSz w:w="11900" w:h="16838" w:orient="portrait"/>
          <w:cols w:equalWidth="0" w:num="1">
            <w:col w:w="11400"/>
          </w:cols>
          <w:pgMar w:left="240" w:top="484" w:right="259" w:bottom="0" w:gutter="0" w:footer="0" w:header="0"/>
        </w:sectPr>
      </w:pPr>
    </w:p>
    <w:bookmarkStart w:id="1" w:name="page2"/>
    <w:bookmarkEnd w:id="1"/>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1244600</wp:posOffset>
            </wp:positionH>
            <wp:positionV relativeFrom="page">
              <wp:posOffset>88900</wp:posOffset>
            </wp:positionV>
            <wp:extent cx="5081270" cy="4401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1270" cy="4401185"/>
                    </a:xfrm>
                    <a:prstGeom prst="rect">
                      <a:avLst/>
                    </a:prstGeom>
                    <a:noFill/>
                  </pic:spPr>
                </pic:pic>
              </a:graphicData>
            </a:graphic>
          </wp:anchor>
        </w:drawing>
        <w:t>Not Applicable</w:t>
      </w:r>
    </w:p>
    <w:p>
      <w:pPr>
        <w:spacing w:after="0" w:line="23" w:lineRule="exact"/>
        <w:rPr>
          <w:sz w:val="20"/>
          <w:szCs w:val="20"/>
          <w:color w:val="auto"/>
        </w:rPr>
      </w:pPr>
    </w:p>
    <w:p>
      <w:pPr>
        <w:ind w:left="1140" w:hanging="597"/>
        <w:spacing w:after="0"/>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REQUIRED PURSUANT TO ITEMS 2(d) OR 2(E)G</w:t>
      </w:r>
    </w:p>
    <w:p>
      <w:pPr>
        <w:spacing w:after="0" w:line="23" w:lineRule="exact"/>
        <w:rPr>
          <w:sz w:val="20"/>
          <w:szCs w:val="20"/>
          <w:color w:val="auto"/>
        </w:rPr>
      </w:pPr>
    </w:p>
    <w:p>
      <w:pPr>
        <w:ind w:left="1140" w:hanging="597"/>
        <w:spacing w:after="0"/>
        <w:tabs>
          <w:tab w:leader="none" w:pos="11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2380" w:type="dxa"/>
            <w:vAlign w:val="bottom"/>
            <w:tcBorders>
              <w:bottom w:val="single" w:sz="8" w:color="999999"/>
            </w:tcBorders>
            <w:gridSpan w:val="2"/>
          </w:tcPr>
          <w:p>
            <w:pPr>
              <w:jc w:val="right"/>
              <w:ind w:right="132"/>
              <w:spacing w:after="0"/>
              <w:rPr>
                <w:sz w:val="20"/>
                <w:szCs w:val="20"/>
                <w:color w:val="auto"/>
              </w:rPr>
            </w:pPr>
            <w:r>
              <w:rPr>
                <w:rFonts w:ascii="Arial" w:cs="Arial" w:eastAsia="Arial" w:hAnsi="Arial"/>
                <w:sz w:val="18"/>
                <w:szCs w:val="18"/>
                <w:color w:val="auto"/>
              </w:rPr>
              <w:t>United States</w:t>
            </w:r>
          </w:p>
        </w:tc>
        <w:tc>
          <w:tcPr>
            <w:tcW w:w="562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jc w:val="right"/>
              <w:ind w:right="172"/>
              <w:spacing w:after="0" w:line="181" w:lineRule="exact"/>
              <w:rPr>
                <w:sz w:val="20"/>
                <w:szCs w:val="20"/>
                <w:color w:val="auto"/>
              </w:rPr>
            </w:pPr>
            <w:r>
              <w:rPr>
                <w:rFonts w:ascii="Arial" w:cs="Arial" w:eastAsia="Arial" w:hAnsi="Arial"/>
                <w:sz w:val="18"/>
                <w:szCs w:val="18"/>
                <w:b w:val="1"/>
                <w:bCs w:val="1"/>
                <w:color w:val="auto"/>
              </w:rPr>
              <w:t>NUMBER OF SHARES 7</w:t>
            </w:r>
          </w:p>
        </w:tc>
        <w:tc>
          <w:tcPr>
            <w:tcW w:w="5620" w:type="dxa"/>
            <w:vAlign w:val="bottom"/>
          </w:tcPr>
          <w:p>
            <w:pPr>
              <w:ind w:left="24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BENEFICIALLY</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OWNED BY EACH</w:t>
            </w:r>
          </w:p>
        </w:tc>
        <w:tc>
          <w:tcPr>
            <w:tcW w:w="5620" w:type="dxa"/>
            <w:vAlign w:val="bottom"/>
          </w:tcPr>
          <w:p>
            <w:pPr>
              <w:ind w:left="240"/>
              <w:spacing w:after="0" w:line="202" w:lineRule="exact"/>
              <w:rPr>
                <w:sz w:val="20"/>
                <w:szCs w:val="20"/>
                <w:color w:val="auto"/>
              </w:rPr>
            </w:pPr>
            <w:r>
              <w:rPr>
                <w:rFonts w:ascii="Arial" w:cs="Arial" w:eastAsia="Arial" w:hAnsi="Arial"/>
                <w:sz w:val="18"/>
                <w:szCs w:val="18"/>
                <w:color w:val="auto"/>
              </w:rPr>
              <w:t>2,220,860</w:t>
            </w:r>
          </w:p>
        </w:tc>
        <w:tc>
          <w:tcPr>
            <w:tcW w:w="0" w:type="dxa"/>
            <w:vAlign w:val="bottom"/>
          </w:tcPr>
          <w:p>
            <w:pPr>
              <w:spacing w:after="0"/>
              <w:rPr>
                <w:sz w:val="1"/>
                <w:szCs w:val="1"/>
                <w:color w:val="auto"/>
              </w:rPr>
            </w:pPr>
          </w:p>
        </w:tc>
      </w:tr>
      <w:tr>
        <w:trPr>
          <w:trHeight w:val="43"/>
        </w:trPr>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REPORTING PERSON</w:t>
            </w:r>
          </w:p>
        </w:tc>
        <w:tc>
          <w:tcPr>
            <w:tcW w:w="380" w:type="dxa"/>
            <w:vAlign w:val="bottom"/>
            <w:tcBorders>
              <w:bottom w:val="single" w:sz="8" w:color="999999"/>
            </w:tcBorders>
          </w:tcPr>
          <w:p>
            <w:pPr>
              <w:spacing w:after="0"/>
              <w:rPr>
                <w:sz w:val="3"/>
                <w:szCs w:val="3"/>
                <w:color w:val="auto"/>
              </w:rPr>
            </w:pPr>
          </w:p>
        </w:tc>
        <w:tc>
          <w:tcPr>
            <w:tcW w:w="562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00" w:type="dxa"/>
            <w:vAlign w:val="bottom"/>
            <w:vMerge w:val="continue"/>
          </w:tcPr>
          <w:p>
            <w:pPr>
              <w:spacing w:after="0"/>
              <w:rPr>
                <w:sz w:val="13"/>
                <w:szCs w:val="13"/>
                <w:color w:val="auto"/>
              </w:rPr>
            </w:pPr>
          </w:p>
        </w:tc>
        <w:tc>
          <w:tcPr>
            <w:tcW w:w="380" w:type="dxa"/>
            <w:vAlign w:val="bottom"/>
          </w:tcPr>
          <w:p>
            <w:pPr>
              <w:jc w:val="right"/>
              <w:ind w:right="172"/>
              <w:spacing w:after="0" w:line="159" w:lineRule="exact"/>
              <w:rPr>
                <w:sz w:val="20"/>
                <w:szCs w:val="20"/>
                <w:color w:val="auto"/>
              </w:rPr>
            </w:pPr>
            <w:r>
              <w:rPr>
                <w:rFonts w:ascii="Arial" w:cs="Arial" w:eastAsia="Arial" w:hAnsi="Arial"/>
                <w:sz w:val="18"/>
                <w:szCs w:val="18"/>
                <w:b w:val="1"/>
                <w:bCs w:val="1"/>
                <w:color w:val="auto"/>
                <w:w w:val="99"/>
              </w:rPr>
              <w:t>8</w:t>
            </w:r>
          </w:p>
        </w:tc>
        <w:tc>
          <w:tcPr>
            <w:tcW w:w="5620" w:type="dxa"/>
            <w:vAlign w:val="bottom"/>
          </w:tcPr>
          <w:p>
            <w:pPr>
              <w:ind w:left="24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3"/>
        </w:trPr>
        <w:tc>
          <w:tcPr>
            <w:tcW w:w="23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99"/>
              </w:rPr>
              <w:t>WITH</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1,092,923</w:t>
      </w:r>
    </w:p>
    <w:p>
      <w:pPr>
        <w:spacing w:after="0" w:line="23" w:lineRule="exact"/>
        <w:rPr>
          <w:sz w:val="20"/>
          <w:szCs w:val="20"/>
          <w:color w:val="auto"/>
        </w:rPr>
      </w:pPr>
    </w:p>
    <w:p>
      <w:pPr>
        <w:ind w:left="3140" w:hanging="598"/>
        <w:spacing w:after="0"/>
        <w:tabs>
          <w:tab w:leader="none" w:pos="31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493,041</w:t>
      </w:r>
    </w:p>
    <w:p>
      <w:pPr>
        <w:spacing w:after="0" w:line="23" w:lineRule="exact"/>
        <w:rPr>
          <w:sz w:val="20"/>
          <w:szCs w:val="20"/>
          <w:color w:val="auto"/>
        </w:rPr>
      </w:pPr>
    </w:p>
    <w:p>
      <w:pPr>
        <w:ind w:left="3140" w:hanging="598"/>
        <w:spacing w:after="0"/>
        <w:tabs>
          <w:tab w:leader="none" w:pos="3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1,092,923</w:t>
      </w:r>
    </w:p>
    <w:p>
      <w:pPr>
        <w:spacing w:after="0" w:line="23" w:lineRule="exact"/>
        <w:rPr>
          <w:sz w:val="20"/>
          <w:szCs w:val="20"/>
          <w:color w:val="auto"/>
        </w:rPr>
      </w:pPr>
    </w:p>
    <w:p>
      <w:pPr>
        <w:ind w:left="1140" w:hanging="597"/>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420" w:type="dxa"/>
            <w:vAlign w:val="bottom"/>
            <w:tcBorders>
              <w:bottom w:val="single" w:sz="8" w:color="999999"/>
            </w:tcBorders>
          </w:tcPr>
          <w:p>
            <w:pPr>
              <w:spacing w:after="0"/>
              <w:rPr>
                <w:sz w:val="19"/>
                <w:szCs w:val="19"/>
                <w:color w:val="auto"/>
              </w:rPr>
            </w:pPr>
          </w:p>
        </w:tc>
        <w:tc>
          <w:tcPr>
            <w:tcW w:w="7580" w:type="dxa"/>
            <w:vAlign w:val="bottom"/>
            <w:tcBorders>
              <w:bottom w:val="single" w:sz="8" w:color="999999"/>
            </w:tcBorders>
          </w:tcPr>
          <w:p>
            <w:pPr>
              <w:ind w:left="200"/>
              <w:spacing w:after="0"/>
              <w:rPr>
                <w:sz w:val="20"/>
                <w:szCs w:val="20"/>
                <w:color w:val="auto"/>
              </w:rPr>
            </w:pPr>
            <w:r>
              <w:rPr>
                <w:rFonts w:ascii="Arial" w:cs="Arial" w:eastAsia="Arial" w:hAnsi="Arial"/>
                <w:sz w:val="18"/>
                <w:szCs w:val="18"/>
                <w:color w:val="auto"/>
              </w:rPr>
              <w:t>3,328,729 shares of Common Stock</w:t>
            </w:r>
          </w:p>
        </w:tc>
      </w:tr>
      <w:tr>
        <w:trPr>
          <w:trHeight w:val="203"/>
        </w:trPr>
        <w:tc>
          <w:tcPr>
            <w:tcW w:w="42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w w:val="99"/>
              </w:rPr>
              <w:t>12</w:t>
            </w:r>
          </w:p>
        </w:tc>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CHECK BOX IF THE AGGREGATE AMOUNT IN ROW (11) EXCLUDES CERTAIN  G</w:t>
            </w:r>
          </w:p>
        </w:tc>
      </w:tr>
      <w:tr>
        <w:trPr>
          <w:trHeight w:val="211"/>
        </w:trPr>
        <w:tc>
          <w:tcPr>
            <w:tcW w:w="4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SHARES*</w:t>
            </w:r>
          </w:p>
        </w:tc>
      </w:tr>
    </w:tbl>
    <w:p>
      <w:pPr>
        <w:spacing w:after="0" w:line="19" w:lineRule="exact"/>
        <w:rPr>
          <w:sz w:val="20"/>
          <w:szCs w:val="20"/>
          <w:color w:val="auto"/>
        </w:rPr>
      </w:pPr>
    </w:p>
    <w:p>
      <w:pPr>
        <w:ind w:left="1140" w:hanging="597"/>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1" w:lineRule="exact"/>
        <w:rPr>
          <w:rFonts w:ascii="Arial" w:cs="Arial" w:eastAsia="Arial" w:hAnsi="Arial"/>
          <w:sz w:val="18"/>
          <w:szCs w:val="18"/>
          <w:b w:val="1"/>
          <w:bCs w:val="1"/>
          <w:color w:val="auto"/>
        </w:rPr>
      </w:pPr>
    </w:p>
    <w:p>
      <w:pPr>
        <w:ind w:left="1140" w:right="71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35.1%, the number of shares of Common Stock currently owned by Donald E. Graham (3,328,729) divided by the number of shares of Common Stock reported by the Company as outstanding on February 28, 2001 (9,480,920).</w:t>
      </w:r>
    </w:p>
    <w:p>
      <w:pPr>
        <w:spacing w:after="0" w:line="18" w:lineRule="exact"/>
        <w:rPr>
          <w:rFonts w:ascii="Arial" w:cs="Arial" w:eastAsia="Arial" w:hAnsi="Arial"/>
          <w:sz w:val="18"/>
          <w:szCs w:val="18"/>
          <w:b w:val="1"/>
          <w:bCs w:val="1"/>
          <w:color w:val="auto"/>
        </w:rPr>
      </w:pPr>
    </w:p>
    <w:p>
      <w:pPr>
        <w:ind w:left="1140" w:right="5179" w:hanging="597"/>
        <w:spacing w:after="0" w:line="489" w:lineRule="auto"/>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144145</wp:posOffset>
            </wp:positionV>
            <wp:extent cx="5081270" cy="5449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81270" cy="5449570"/>
                    </a:xfrm>
                    <a:prstGeom prst="rect">
                      <a:avLst/>
                    </a:prstGeom>
                    <a:noFill/>
                  </pic:spPr>
                </pic:pic>
              </a:graphicData>
            </a:graphic>
          </wp:anchor>
        </w:drawing>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1920" w:type="dxa"/>
            <w:vAlign w:val="bottom"/>
            <w:tcBorders>
              <w:top w:val="single" w:sz="8" w:color="999999"/>
            </w:tcBorders>
            <w:gridSpan w:val="2"/>
          </w:tcPr>
          <w:p>
            <w:pPr>
              <w:ind w:left="20"/>
              <w:spacing w:after="0" w:line="206" w:lineRule="exact"/>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8"/>
                <w:szCs w:val="18"/>
                <w:color w:val="auto"/>
                <w:w w:val="96"/>
              </w:rPr>
              <w:t>939640 10 8</w:t>
            </w:r>
          </w:p>
        </w:tc>
        <w:tc>
          <w:tcPr>
            <w:tcW w:w="5960" w:type="dxa"/>
            <w:vAlign w:val="bottom"/>
            <w:tcBorders>
              <w:top w:val="single" w:sz="8" w:color="999999"/>
            </w:tcBorders>
            <w:gridSpan w:val="5"/>
          </w:tcPr>
          <w:p>
            <w:pPr>
              <w:ind w:left="2520"/>
              <w:spacing w:after="0" w:line="206" w:lineRule="exact"/>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3</w:t>
            </w:r>
            <w:r>
              <w:rPr>
                <w:rFonts w:ascii="Arial" w:cs="Arial" w:eastAsia="Arial" w:hAnsi="Arial"/>
                <w:sz w:val="18"/>
                <w:szCs w:val="18"/>
                <w:b w:val="1"/>
                <w:bCs w:val="1"/>
                <w:color w:val="auto"/>
              </w:rPr>
              <w:t xml:space="preserve">  of </w:t>
            </w:r>
            <w:r>
              <w:rPr>
                <w:rFonts w:ascii="Arial" w:cs="Arial" w:eastAsia="Arial" w:hAnsi="Arial"/>
                <w:sz w:val="18"/>
                <w:szCs w:val="18"/>
                <w:color w:val="auto"/>
              </w:rPr>
              <w:t>8</w:t>
            </w:r>
            <w:r>
              <w:rPr>
                <w:rFonts w:ascii="Arial" w:cs="Arial" w:eastAsia="Arial" w:hAnsi="Arial"/>
                <w:sz w:val="18"/>
                <w:szCs w:val="18"/>
                <w:b w:val="1"/>
                <w:bCs w:val="1"/>
                <w:color w:val="auto"/>
              </w:rPr>
              <w:t xml:space="preserve"> Pages</w:t>
            </w:r>
          </w:p>
        </w:tc>
      </w:tr>
      <w:tr>
        <w:trPr>
          <w:trHeight w:val="20"/>
        </w:trPr>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1140" w:hanging="597"/>
        <w:spacing w:after="0"/>
        <w:tabs>
          <w:tab w:leader="none" w:pos="11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11"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360" w:type="dxa"/>
            <w:vAlign w:val="bottom"/>
            <w:tcBorders>
              <w:bottom w:val="single" w:sz="8" w:color="999999"/>
            </w:tcBorders>
          </w:tcPr>
          <w:p>
            <w:pPr>
              <w:spacing w:after="0"/>
              <w:rPr>
                <w:sz w:val="19"/>
                <w:szCs w:val="19"/>
                <w:color w:val="auto"/>
              </w:rPr>
            </w:pPr>
          </w:p>
        </w:tc>
        <w:tc>
          <w:tcPr>
            <w:tcW w:w="5600" w:type="dxa"/>
            <w:vAlign w:val="bottom"/>
            <w:tcBorders>
              <w:bottom w:val="single" w:sz="8" w:color="999999"/>
            </w:tcBorders>
          </w:tcPr>
          <w:p>
            <w:pPr>
              <w:ind w:left="3220"/>
              <w:spacing w:after="0"/>
              <w:rPr>
                <w:sz w:val="20"/>
                <w:szCs w:val="20"/>
                <w:color w:val="auto"/>
              </w:rPr>
            </w:pPr>
            <w:r>
              <w:rPr>
                <w:rFonts w:ascii="Arial" w:cs="Arial" w:eastAsia="Arial" w:hAnsi="Arial"/>
                <w:sz w:val="18"/>
                <w:szCs w:val="18"/>
                <w:color w:val="auto"/>
              </w:rPr>
              <w:t>Katharine Graham</w:t>
            </w:r>
          </w:p>
        </w:tc>
        <w:tc>
          <w:tcPr>
            <w:tcW w:w="2040" w:type="dxa"/>
            <w:vAlign w:val="bottom"/>
            <w:tcBorders>
              <w:bottom w:val="single" w:sz="8" w:color="999999"/>
            </w:tcBorders>
          </w:tcPr>
          <w:p>
            <w:pPr>
              <w:spacing w:after="0"/>
              <w:rPr>
                <w:sz w:val="19"/>
                <w:szCs w:val="19"/>
                <w:color w:val="auto"/>
              </w:rPr>
            </w:pPr>
          </w:p>
        </w:tc>
      </w:tr>
      <w:tr>
        <w:trPr>
          <w:trHeight w:val="233"/>
        </w:trPr>
        <w:tc>
          <w:tcPr>
            <w:tcW w:w="3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2</w:t>
            </w:r>
          </w:p>
        </w:tc>
        <w:tc>
          <w:tcPr>
            <w:tcW w:w="560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Pr>
          <w:p>
            <w:pPr>
              <w:ind w:left="220"/>
              <w:spacing w:after="0"/>
              <w:rPr>
                <w:sz w:val="20"/>
                <w:szCs w:val="20"/>
                <w:color w:val="auto"/>
              </w:rPr>
            </w:pPr>
            <w:r>
              <w:rPr>
                <w:rFonts w:ascii="Arial" w:cs="Arial" w:eastAsia="Arial" w:hAnsi="Arial"/>
                <w:sz w:val="18"/>
                <w:szCs w:val="18"/>
                <w:b w:val="1"/>
                <w:bCs w:val="1"/>
                <w:color w:val="auto"/>
              </w:rPr>
              <w:t>(a)</w:t>
            </w:r>
          </w:p>
        </w:tc>
      </w:tr>
    </w:tbl>
    <w:p>
      <w:pPr>
        <w:spacing w:after="0" w:line="186" w:lineRule="exact"/>
        <w:rPr>
          <w:sz w:val="20"/>
          <w:szCs w:val="20"/>
          <w:color w:val="auto"/>
        </w:rPr>
      </w:pPr>
    </w:p>
    <w:p>
      <w:pPr>
        <w:ind w:left="1660" w:hanging="327"/>
        <w:spacing w:after="0"/>
        <w:tabs>
          <w:tab w:leader="none" w:pos="1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23" w:lineRule="exact"/>
        <w:rPr>
          <w:sz w:val="20"/>
          <w:szCs w:val="20"/>
          <w:color w:val="auto"/>
        </w:rPr>
      </w:pPr>
    </w:p>
    <w:p>
      <w:pPr>
        <w:ind w:left="1140" w:hanging="597"/>
        <w:spacing w:after="0"/>
        <w:tabs>
          <w:tab w:leader="none" w:pos="11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 w:lineRule="exact"/>
        <w:rPr>
          <w:sz w:val="20"/>
          <w:szCs w:val="20"/>
          <w:color w:val="auto"/>
        </w:rPr>
      </w:pPr>
    </w:p>
    <w:p>
      <w:pPr>
        <w:ind w:left="1140" w:hanging="597"/>
        <w:spacing w:after="0"/>
        <w:tabs>
          <w:tab w:leader="none" w:pos="11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ind w:left="1140" w:hanging="597"/>
        <w:spacing w:after="0"/>
        <w:tabs>
          <w:tab w:leader="none" w:pos="11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REQUIRED PURSUANT TO ITEMS 2(d) OR 2(E)G</w:t>
      </w:r>
    </w:p>
    <w:p>
      <w:pPr>
        <w:spacing w:after="0" w:line="23" w:lineRule="exact"/>
        <w:rPr>
          <w:sz w:val="20"/>
          <w:szCs w:val="20"/>
          <w:color w:val="auto"/>
        </w:rPr>
      </w:pPr>
    </w:p>
    <w:p>
      <w:pPr>
        <w:ind w:left="1140" w:hanging="597"/>
        <w:spacing w:after="0"/>
        <w:tabs>
          <w:tab w:leader="none" w:pos="11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2380" w:type="dxa"/>
            <w:vAlign w:val="bottom"/>
            <w:tcBorders>
              <w:bottom w:val="single" w:sz="8" w:color="999999"/>
            </w:tcBorders>
            <w:gridSpan w:val="2"/>
          </w:tcPr>
          <w:p>
            <w:pPr>
              <w:jc w:val="right"/>
              <w:ind w:right="132"/>
              <w:spacing w:after="0"/>
              <w:rPr>
                <w:sz w:val="20"/>
                <w:szCs w:val="20"/>
                <w:color w:val="auto"/>
              </w:rPr>
            </w:pPr>
            <w:r>
              <w:rPr>
                <w:rFonts w:ascii="Arial" w:cs="Arial" w:eastAsia="Arial" w:hAnsi="Arial"/>
                <w:sz w:val="18"/>
                <w:szCs w:val="18"/>
                <w:color w:val="auto"/>
              </w:rPr>
              <w:t>United States</w:t>
            </w:r>
          </w:p>
        </w:tc>
        <w:tc>
          <w:tcPr>
            <w:tcW w:w="562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jc w:val="right"/>
              <w:ind w:right="172"/>
              <w:spacing w:after="0" w:line="181" w:lineRule="exact"/>
              <w:rPr>
                <w:sz w:val="20"/>
                <w:szCs w:val="20"/>
                <w:color w:val="auto"/>
              </w:rPr>
            </w:pPr>
            <w:r>
              <w:rPr>
                <w:rFonts w:ascii="Arial" w:cs="Arial" w:eastAsia="Arial" w:hAnsi="Arial"/>
                <w:sz w:val="18"/>
                <w:szCs w:val="18"/>
                <w:b w:val="1"/>
                <w:bCs w:val="1"/>
                <w:color w:val="auto"/>
              </w:rPr>
              <w:t>NUMBER OF SHARES 7</w:t>
            </w:r>
          </w:p>
        </w:tc>
        <w:tc>
          <w:tcPr>
            <w:tcW w:w="5620" w:type="dxa"/>
            <w:vAlign w:val="bottom"/>
          </w:tcPr>
          <w:p>
            <w:pPr>
              <w:ind w:left="24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BENEFICIALLY</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OWNED BY EACH</w:t>
            </w:r>
          </w:p>
        </w:tc>
        <w:tc>
          <w:tcPr>
            <w:tcW w:w="5620" w:type="dxa"/>
            <w:vAlign w:val="bottom"/>
          </w:tcPr>
          <w:p>
            <w:pPr>
              <w:ind w:left="240"/>
              <w:spacing w:after="0" w:line="202" w:lineRule="exact"/>
              <w:rPr>
                <w:sz w:val="20"/>
                <w:szCs w:val="20"/>
                <w:color w:val="auto"/>
              </w:rPr>
            </w:pPr>
            <w:r>
              <w:rPr>
                <w:rFonts w:ascii="Arial" w:cs="Arial" w:eastAsia="Arial" w:hAnsi="Arial"/>
                <w:sz w:val="18"/>
                <w:szCs w:val="18"/>
                <w:color w:val="auto"/>
              </w:rPr>
              <w:t>657,031</w:t>
            </w:r>
          </w:p>
        </w:tc>
        <w:tc>
          <w:tcPr>
            <w:tcW w:w="0" w:type="dxa"/>
            <w:vAlign w:val="bottom"/>
          </w:tcPr>
          <w:p>
            <w:pPr>
              <w:spacing w:after="0"/>
              <w:rPr>
                <w:sz w:val="1"/>
                <w:szCs w:val="1"/>
                <w:color w:val="auto"/>
              </w:rPr>
            </w:pPr>
          </w:p>
        </w:tc>
      </w:tr>
      <w:tr>
        <w:trPr>
          <w:trHeight w:val="43"/>
        </w:trPr>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REPORTING PERSON</w:t>
            </w:r>
          </w:p>
        </w:tc>
        <w:tc>
          <w:tcPr>
            <w:tcW w:w="380" w:type="dxa"/>
            <w:vAlign w:val="bottom"/>
            <w:tcBorders>
              <w:bottom w:val="single" w:sz="8" w:color="999999"/>
            </w:tcBorders>
          </w:tcPr>
          <w:p>
            <w:pPr>
              <w:spacing w:after="0"/>
              <w:rPr>
                <w:sz w:val="3"/>
                <w:szCs w:val="3"/>
                <w:color w:val="auto"/>
              </w:rPr>
            </w:pPr>
          </w:p>
        </w:tc>
        <w:tc>
          <w:tcPr>
            <w:tcW w:w="562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00" w:type="dxa"/>
            <w:vAlign w:val="bottom"/>
            <w:vMerge w:val="continue"/>
          </w:tcPr>
          <w:p>
            <w:pPr>
              <w:spacing w:after="0"/>
              <w:rPr>
                <w:sz w:val="13"/>
                <w:szCs w:val="13"/>
                <w:color w:val="auto"/>
              </w:rPr>
            </w:pPr>
          </w:p>
        </w:tc>
        <w:tc>
          <w:tcPr>
            <w:tcW w:w="380" w:type="dxa"/>
            <w:vAlign w:val="bottom"/>
          </w:tcPr>
          <w:p>
            <w:pPr>
              <w:jc w:val="right"/>
              <w:ind w:right="172"/>
              <w:spacing w:after="0" w:line="159" w:lineRule="exact"/>
              <w:rPr>
                <w:sz w:val="20"/>
                <w:szCs w:val="20"/>
                <w:color w:val="auto"/>
              </w:rPr>
            </w:pPr>
            <w:r>
              <w:rPr>
                <w:rFonts w:ascii="Arial" w:cs="Arial" w:eastAsia="Arial" w:hAnsi="Arial"/>
                <w:sz w:val="18"/>
                <w:szCs w:val="18"/>
                <w:b w:val="1"/>
                <w:bCs w:val="1"/>
                <w:color w:val="auto"/>
                <w:w w:val="99"/>
              </w:rPr>
              <w:t>8</w:t>
            </w:r>
          </w:p>
        </w:tc>
        <w:tc>
          <w:tcPr>
            <w:tcW w:w="5620" w:type="dxa"/>
            <w:vAlign w:val="bottom"/>
          </w:tcPr>
          <w:p>
            <w:pPr>
              <w:ind w:left="24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3"/>
        </w:trPr>
        <w:tc>
          <w:tcPr>
            <w:tcW w:w="23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99"/>
              </w:rPr>
              <w:t>WITH</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81,239</w:t>
      </w:r>
    </w:p>
    <w:p>
      <w:pPr>
        <w:spacing w:after="0" w:line="23" w:lineRule="exact"/>
        <w:rPr>
          <w:sz w:val="20"/>
          <w:szCs w:val="20"/>
          <w:color w:val="auto"/>
        </w:rPr>
      </w:pPr>
    </w:p>
    <w:p>
      <w:pPr>
        <w:ind w:left="3140" w:hanging="598"/>
        <w:spacing w:after="0"/>
        <w:tabs>
          <w:tab w:leader="none" w:pos="31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657,031</w:t>
      </w:r>
    </w:p>
    <w:p>
      <w:pPr>
        <w:spacing w:after="0" w:line="23" w:lineRule="exact"/>
        <w:rPr>
          <w:sz w:val="20"/>
          <w:szCs w:val="20"/>
          <w:color w:val="auto"/>
        </w:rPr>
      </w:pPr>
    </w:p>
    <w:p>
      <w:pPr>
        <w:ind w:left="3140" w:hanging="598"/>
        <w:spacing w:after="0"/>
        <w:tabs>
          <w:tab w:leader="none" w:pos="31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81,239</w:t>
      </w:r>
    </w:p>
    <w:p>
      <w:pPr>
        <w:spacing w:after="0" w:line="23" w:lineRule="exact"/>
        <w:rPr>
          <w:sz w:val="20"/>
          <w:szCs w:val="20"/>
          <w:color w:val="auto"/>
        </w:rPr>
      </w:pPr>
    </w:p>
    <w:p>
      <w:pPr>
        <w:ind w:left="1140" w:hanging="597"/>
        <w:spacing w:after="0"/>
        <w:tabs>
          <w:tab w:leader="none" w:pos="11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11"/>
        </w:trPr>
        <w:tc>
          <w:tcPr>
            <w:tcW w:w="4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w w:val="89"/>
              </w:rPr>
              <w:t>12</w:t>
            </w:r>
          </w:p>
        </w:tc>
        <w:tc>
          <w:tcPr>
            <w:tcW w:w="6980" w:type="dxa"/>
            <w:vAlign w:val="bottom"/>
          </w:tcPr>
          <w:p>
            <w:pPr>
              <w:ind w:left="200"/>
              <w:spacing w:after="0"/>
              <w:rPr>
                <w:sz w:val="20"/>
                <w:szCs w:val="20"/>
                <w:color w:val="auto"/>
              </w:rPr>
            </w:pPr>
            <w:r>
              <w:rPr>
                <w:rFonts w:ascii="Arial" w:cs="Arial" w:eastAsia="Arial" w:hAnsi="Arial"/>
                <w:sz w:val="18"/>
                <w:szCs w:val="18"/>
                <w:color w:val="auto"/>
              </w:rPr>
              <w:t>738,270 shares of Common Stock</w:t>
            </w:r>
          </w:p>
        </w:tc>
        <w:tc>
          <w:tcPr>
            <w:tcW w:w="0" w:type="dxa"/>
            <w:vAlign w:val="bottom"/>
          </w:tcPr>
          <w:p>
            <w:pPr>
              <w:spacing w:after="0"/>
              <w:rPr>
                <w:sz w:val="1"/>
                <w:szCs w:val="1"/>
                <w:color w:val="auto"/>
              </w:rPr>
            </w:pPr>
          </w:p>
        </w:tc>
      </w:tr>
      <w:tr>
        <w:trPr>
          <w:trHeight w:val="230"/>
        </w:trPr>
        <w:tc>
          <w:tcPr>
            <w:tcW w:w="400" w:type="dxa"/>
            <w:vAlign w:val="bottom"/>
            <w:vMerge w:val="continue"/>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8"/>
              </w:rPr>
              <w:t>CHECK BOX IF THE AGGREGATE AMOUNT IN ROW (11) EXCLUDES CERTAIN  G</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3" w:right="1440" w:bottom="0" w:gutter="0" w:footer="0" w:header="0"/>
        </w:sectPr>
      </w:pPr>
    </w:p>
    <w:bookmarkStart w:id="2" w:name="page3"/>
    <w:bookmarkEnd w:id="2"/>
    <w:p>
      <w:pPr>
        <w:ind w:left="2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1244600</wp:posOffset>
            </wp:positionH>
            <wp:positionV relativeFrom="page">
              <wp:posOffset>88900</wp:posOffset>
            </wp:positionV>
            <wp:extent cx="5081270" cy="1245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1270" cy="1245870"/>
                    </a:xfrm>
                    <a:prstGeom prst="rect">
                      <a:avLst/>
                    </a:prstGeom>
                    <a:noFill/>
                  </pic:spPr>
                </pic:pic>
              </a:graphicData>
            </a:graphic>
          </wp:anchor>
        </w:drawing>
        <w:t>SHARES*</w:t>
      </w:r>
    </w:p>
    <w:p>
      <w:pPr>
        <w:spacing w:after="0" w:line="23" w:lineRule="exact"/>
        <w:rPr>
          <w:sz w:val="20"/>
          <w:szCs w:val="20"/>
          <w:color w:val="auto"/>
        </w:rPr>
      </w:pPr>
    </w:p>
    <w:p>
      <w:pPr>
        <w:ind w:left="2340" w:hanging="597"/>
        <w:spacing w:after="0"/>
        <w:tabs>
          <w:tab w:leader="none" w:pos="2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1" w:lineRule="exact"/>
        <w:rPr>
          <w:rFonts w:ascii="Arial" w:cs="Arial" w:eastAsia="Arial" w:hAnsi="Arial"/>
          <w:sz w:val="18"/>
          <w:szCs w:val="18"/>
          <w:b w:val="1"/>
          <w:bCs w:val="1"/>
          <w:color w:val="auto"/>
        </w:rPr>
      </w:pPr>
    </w:p>
    <w:p>
      <w:pPr>
        <w:ind w:left="2340" w:right="20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7.8%, the number of shares of Common Stock currently owned by Katharine Graham (738,270) divided by the number of shares of Common Stock outstanding on February 28, 2001 (9,480,920).</w:t>
      </w:r>
    </w:p>
    <w:p>
      <w:pPr>
        <w:spacing w:after="0" w:line="18" w:lineRule="exact"/>
        <w:rPr>
          <w:rFonts w:ascii="Arial" w:cs="Arial" w:eastAsia="Arial" w:hAnsi="Arial"/>
          <w:sz w:val="18"/>
          <w:szCs w:val="18"/>
          <w:b w:val="1"/>
          <w:bCs w:val="1"/>
          <w:color w:val="auto"/>
        </w:rPr>
      </w:pPr>
    </w:p>
    <w:p>
      <w:pPr>
        <w:ind w:left="2340" w:right="6360" w:hanging="597"/>
        <w:spacing w:after="0" w:line="489" w:lineRule="auto"/>
        <w:tabs>
          <w:tab w:leader="none" w:pos="2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Report relates to the Class B Common Stock, par value $1.00 per share (the "Class B Common Stock"), of The Washington Post Company (the "Company"). The Report on Schedule 13D filed by Donald E. Graham and Katharine Graham dated March 4, 1977 (the "Original Re port"), as amended on February 14, 1983 ("Amendment No. 1"), March 5, 1985 ("Amendment No. 2"), April 16, 1986 ("Amendment No. 3"), January 28, 1987 ("Amendment No. 4"), February 15, 1995 ("Amendment No. 5") and January 27, 1998 ("Amendment No. 6") is hereby amended and supplemented as set forth below. The Original Report, as amended by Amendment No. 1, Amendment No. 2, Amendment No. 3, Amendment No. 4, Amendment No. 5 and Amendment No. 6, is hereinafter referred to as " Schedule 13D". All capitalized terms not otherwise defined herein shall have the meanings ascribed to them in Schedule 13D.</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to the Schedule 13D are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Interests of Mr. Graham:</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March 8, 2001, Mr. Graham was the beneficial owner (as determined in accordance with Rule 13d-3(a), (c) and (d) under the Act) of 3,328,729 shares of Class B Common Stock of the Company, constituting approximately 35.1% of such shares then outstanding (as determined in accordance with the Rule 13d-3(d)(1) under the Act). Such beneficial ownership was as set forth in paragraphs (a) through (o) below. Except as to the extent of: (A) his shared fiduciary voting and investment power with respect to, and one-quarter beneficial interest in, the shares held in the trusts referred to in paragraphs (f) and (i) below, (B) his shared fiduciary voting and investment power with respect to the shares held in the trusts referred to in paragraphs (g), (h), (j), (l) and (m) below, (C) his sole fiduciary voting and investment power with respect to the shares held in the trusts referred to in paragraph (k) below, and (D) his sole voting power, under an agreement dated as of February 25, 1977, as extended and amended as of September 13, 1985, and as extended and amended as of May 15, 1996, with respect to the shares referred to in paragraph (o) below, Mr. Graham has no beneficial interest, and expressly disclaims any beneficial interest, in the shares referred to in such paragraphs (f) through (o).</w:t>
      </w:r>
    </w:p>
    <w:p>
      <w:pPr>
        <w:spacing w:after="0" w:line="215" w:lineRule="exact"/>
        <w:rPr>
          <w:sz w:val="20"/>
          <w:szCs w:val="20"/>
          <w:color w:val="auto"/>
        </w:rPr>
      </w:pPr>
    </w:p>
    <w:p>
      <w:pPr>
        <w:ind w:left="540" w:right="540" w:firstLine="8"/>
        <w:spacing w:after="0" w:line="238"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1,050 shares of Class B Common Stock and 262,314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208" w:lineRule="exact"/>
        <w:rPr>
          <w:rFonts w:ascii="Arial" w:cs="Arial" w:eastAsia="Arial" w:hAnsi="Arial"/>
          <w:sz w:val="18"/>
          <w:szCs w:val="18"/>
          <w:color w:val="auto"/>
        </w:rPr>
      </w:pPr>
    </w:p>
    <w:p>
      <w:pPr>
        <w:ind w:left="540" w:right="68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209,677 shares of Class B Common Stock held in a revocable trust for the benefit of Mr. Graham. Mr. Graham, settlor, had sole voting power and investment power with respect to such shares. Mr. Graham has the right to revoke such trust at any time.</w:t>
      </w:r>
    </w:p>
    <w:p>
      <w:pPr>
        <w:spacing w:after="0" w:line="208" w:lineRule="exact"/>
        <w:rPr>
          <w:rFonts w:ascii="Arial" w:cs="Arial" w:eastAsia="Arial" w:hAnsi="Arial"/>
          <w:sz w:val="18"/>
          <w:szCs w:val="18"/>
          <w:color w:val="auto"/>
        </w:rPr>
      </w:pPr>
    </w:p>
    <w:p>
      <w:pPr>
        <w:ind w:left="540" w:right="760" w:firstLine="8"/>
        <w:spacing w:after="0" w:line="239" w:lineRule="auto"/>
        <w:tabs>
          <w:tab w:leader="none" w:pos="7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56,333 shares of Class B Common Stock held in a trust for the benefit of Mr. Graham. Mr. Graham, as a trustee, shared voting and investment power with respect to such shares with George J. Gillespie, III, the other trustee.</w:t>
      </w:r>
    </w:p>
    <w:p>
      <w:pPr>
        <w:spacing w:after="0" w:line="208" w:lineRule="exact"/>
        <w:rPr>
          <w:rFonts w:ascii="Arial" w:cs="Arial" w:eastAsia="Arial" w:hAnsi="Arial"/>
          <w:sz w:val="18"/>
          <w:szCs w:val="18"/>
          <w:color w:val="auto"/>
        </w:rPr>
      </w:pPr>
    </w:p>
    <w:p>
      <w:pPr>
        <w:ind w:left="540" w:right="74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60,497 shares of Class A Common Stock held in a trust for the benefit of Mr. Graham. Mr. Graham, as a trustee, shared voting and investment power with respect to such shares with Mr. Gillespie, the other trustee.</w:t>
      </w:r>
    </w:p>
    <w:p>
      <w:pPr>
        <w:spacing w:after="0" w:line="208" w:lineRule="exact"/>
        <w:rPr>
          <w:rFonts w:ascii="Arial" w:cs="Arial" w:eastAsia="Arial" w:hAnsi="Arial"/>
          <w:sz w:val="18"/>
          <w:szCs w:val="18"/>
          <w:color w:val="auto"/>
        </w:rPr>
      </w:pPr>
    </w:p>
    <w:p>
      <w:pPr>
        <w:ind w:left="540" w:right="74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62,208 shares of Class A Common Stock held in a trust for the benefit of Mr. Graham. Mr. Graham, as a trustee, shared voting power with Daniel L. Mosley, the other trustee.</w:t>
      </w:r>
    </w:p>
    <w:p>
      <w:pPr>
        <w:spacing w:after="0" w:line="208" w:lineRule="exact"/>
        <w:rPr>
          <w:rFonts w:ascii="Arial" w:cs="Arial" w:eastAsia="Arial" w:hAnsi="Arial"/>
          <w:sz w:val="18"/>
          <w:szCs w:val="18"/>
          <w:color w:val="auto"/>
        </w:rPr>
      </w:pPr>
    </w:p>
    <w:p>
      <w:pPr>
        <w:jc w:val="both"/>
        <w:ind w:left="540" w:right="800" w:firstLine="8"/>
        <w:spacing w:after="0" w:line="238" w:lineRule="auto"/>
        <w:tabs>
          <w:tab w:leader="none" w:pos="7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135,168 shares of Class B Common Stock and 248,832 shares of Class A Common Stock held in trusts for the equal benefit of four persons (including Mr. Graham) and their d escendants. Mr. Graham, as a trustee, shared voting and investment power with respect to such shares with Mr. Gillespie and Elizabeth Graham Weymouth, the other trustees.</w:t>
      </w:r>
    </w:p>
    <w:p>
      <w:pPr>
        <w:spacing w:after="0" w:line="208" w:lineRule="exact"/>
        <w:rPr>
          <w:rFonts w:ascii="Arial" w:cs="Arial" w:eastAsia="Arial" w:hAnsi="Arial"/>
          <w:sz w:val="18"/>
          <w:szCs w:val="18"/>
          <w:color w:val="auto"/>
        </w:rPr>
      </w:pPr>
    </w:p>
    <w:p>
      <w:pPr>
        <w:ind w:left="540" w:right="62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268,832 shares of Class A Common Stock held in trusts for the benefit of others. Mr. Graham, as a trustee, shared voting power with Daniel L. Mosley, the other trustee.</w:t>
      </w:r>
    </w:p>
    <w:p>
      <w:pPr>
        <w:spacing w:after="0" w:line="208" w:lineRule="exact"/>
        <w:rPr>
          <w:rFonts w:ascii="Arial" w:cs="Arial" w:eastAsia="Arial" w:hAnsi="Arial"/>
          <w:sz w:val="18"/>
          <w:szCs w:val="18"/>
          <w:color w:val="auto"/>
        </w:rPr>
      </w:pPr>
    </w:p>
    <w:p>
      <w:pPr>
        <w:ind w:left="540" w:right="740" w:firstLine="8"/>
        <w:spacing w:after="0" w:line="238"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120,994 shares of Class A Common Stock held in two trusts for the benefit of others. Mr. Graham, as a trustee, shared voting and investment power with respect to such shares with Mr. Gillespie and Stephen M. Graham, the other trustees for 60,497 shares and with Mr. Gillespie and William W. Graham, the other trustees for 60,497 shares.</w:t>
      </w:r>
    </w:p>
    <w:p>
      <w:pPr>
        <w:spacing w:after="0" w:line="208" w:lineRule="exact"/>
        <w:rPr>
          <w:rFonts w:ascii="Arial" w:cs="Arial" w:eastAsia="Arial" w:hAnsi="Arial"/>
          <w:sz w:val="18"/>
          <w:szCs w:val="18"/>
          <w:color w:val="auto"/>
        </w:rPr>
      </w:pPr>
    </w:p>
    <w:p>
      <w:pPr>
        <w:ind w:left="540" w:right="560" w:firstLine="8"/>
        <w:spacing w:after="0" w:line="239" w:lineRule="auto"/>
        <w:tabs>
          <w:tab w:leader="none" w:pos="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102,168 shares of Class B Common Stock held in a trust for the benefit of four persons (including Mr. Graham). Mr. Graham, as a trustee, shared voting and investment power with respect to such shares with Mr. Mosley, the other trustee.</w:t>
      </w:r>
    </w:p>
    <w:p>
      <w:pPr>
        <w:spacing w:after="0" w:line="208" w:lineRule="exact"/>
        <w:rPr>
          <w:rFonts w:ascii="Arial" w:cs="Arial" w:eastAsia="Arial" w:hAnsi="Arial"/>
          <w:sz w:val="18"/>
          <w:szCs w:val="18"/>
          <w:color w:val="auto"/>
        </w:rPr>
      </w:pPr>
    </w:p>
    <w:p>
      <w:pPr>
        <w:ind w:left="540" w:right="560" w:firstLine="8"/>
        <w:spacing w:after="0" w:line="238" w:lineRule="auto"/>
        <w:tabs>
          <w:tab w:leader="none" w:pos="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78,639 shares of Class B Common Stock held in a charitable trust for the benefit of others. Mr. Graham, as a trustee, shared voting and investment power with respect to such shares with Mrs. Graham, Theodore Lutz, Martin Cohen and Mary Bellor, the other trustees.</w:t>
      </w:r>
    </w:p>
    <w:p>
      <w:pPr>
        <w:spacing w:after="0" w:line="208" w:lineRule="exact"/>
        <w:rPr>
          <w:rFonts w:ascii="Arial" w:cs="Arial" w:eastAsia="Arial" w:hAnsi="Arial"/>
          <w:sz w:val="18"/>
          <w:szCs w:val="18"/>
          <w:color w:val="auto"/>
        </w:rPr>
      </w:pPr>
    </w:p>
    <w:p>
      <w:pPr>
        <w:ind w:left="540" w:right="600" w:firstLine="8"/>
        <w:spacing w:after="0" w:line="239" w:lineRule="auto"/>
        <w:tabs>
          <w:tab w:leader="none" w:pos="7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20,000 shares of Class B Common Stock held in two trusts for the benefit of others. Mr. Graham, as trustee, had sole voting and investment power with respect to such shares.</w:t>
      </w:r>
    </w:p>
    <w:p>
      <w:pPr>
        <w:sectPr>
          <w:pgSz w:w="11900" w:h="16838" w:orient="portrait"/>
          <w:cols w:equalWidth="0" w:num="1">
            <w:col w:w="11400"/>
          </w:cols>
          <w:pgMar w:left="240" w:top="143" w:right="259" w:bottom="0" w:gutter="0" w:footer="0" w:header="0"/>
        </w:sectPr>
      </w:pPr>
    </w:p>
    <w:bookmarkStart w:id="3" w:name="page4"/>
    <w:bookmarkEnd w:id="3"/>
    <w:p>
      <w:pPr>
        <w:ind w:left="540" w:right="640" w:firstLine="8"/>
        <w:spacing w:after="0" w:line="239" w:lineRule="auto"/>
        <w:tabs>
          <w:tab w:leader="none" w:pos="7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10,000 shares of Class B Common Stock held in a trust for the benefit of another. Mr. Graham, as trustee, shared voting power with respect to such shares with Mr. Gillespie, the other trustee.</w:t>
      </w:r>
    </w:p>
    <w:p>
      <w:pPr>
        <w:spacing w:after="0" w:line="208" w:lineRule="exact"/>
        <w:rPr>
          <w:rFonts w:ascii="Arial" w:cs="Arial" w:eastAsia="Arial" w:hAnsi="Arial"/>
          <w:sz w:val="18"/>
          <w:szCs w:val="18"/>
          <w:color w:val="auto"/>
        </w:rPr>
      </w:pPr>
    </w:p>
    <w:p>
      <w:pPr>
        <w:ind w:left="540" w:right="800" w:firstLine="8"/>
        <w:spacing w:after="0" w:line="299" w:lineRule="auto"/>
        <w:tabs>
          <w:tab w:leader="none" w:pos="8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2,600 shares of Class B Common Stock held in a charitable remainder unitrust for the benefit of others. Mr. Graham, as a trustee, shared voting and investment power with respect to such shares with Mrs. Graham and Mr. Gillespie, the other trustees.</w:t>
      </w:r>
    </w:p>
    <w:p>
      <w:pPr>
        <w:spacing w:after="0" w:line="162" w:lineRule="exact"/>
        <w:rPr>
          <w:rFonts w:ascii="Arial" w:cs="Arial" w:eastAsia="Arial" w:hAnsi="Arial"/>
          <w:sz w:val="16"/>
          <w:szCs w:val="16"/>
          <w:color w:val="auto"/>
        </w:rPr>
      </w:pPr>
    </w:p>
    <w:p>
      <w:pPr>
        <w:ind w:left="540" w:right="700" w:firstLine="8"/>
        <w:spacing w:after="0" w:line="238" w:lineRule="auto"/>
        <w:tabs>
          <w:tab w:leader="none" w:pos="8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1,727,765 shares of Class B Common Stock as to which Mr. Graham had sole voting power under an agreement dated as of February 25, 1977, as extended and amended as of September 13, 1985, and as extended and amended as of May 15, 1996, as more fully described in Item 6 below.</w:t>
      </w:r>
    </w:p>
    <w:p>
      <w:pPr>
        <w:spacing w:after="0" w:line="208" w:lineRule="exact"/>
        <w:rPr>
          <w:rFonts w:ascii="Arial" w:cs="Arial" w:eastAsia="Arial" w:hAnsi="Arial"/>
          <w:sz w:val="18"/>
          <w:szCs w:val="18"/>
          <w:color w:val="auto"/>
        </w:rPr>
      </w:pPr>
    </w:p>
    <w:p>
      <w:pPr>
        <w:ind w:left="540" w:right="1060" w:firstLine="8"/>
        <w:spacing w:after="0" w:line="239" w:lineRule="auto"/>
        <w:tabs>
          <w:tab w:leader="none" w:pos="8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35,000 shares of Class B Common Stock owned by Mr. Graham's spouse as to which Mr. Graham had shared voting and investment power.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INTERESTS OF MRS. GRAHAM:</w:t>
      </w:r>
    </w:p>
    <w:p>
      <w:pPr>
        <w:spacing w:after="0" w:line="212" w:lineRule="exact"/>
        <w:rPr>
          <w:sz w:val="20"/>
          <w:szCs w:val="20"/>
          <w:color w:val="auto"/>
        </w:rPr>
      </w:pPr>
    </w:p>
    <w:p>
      <w:pPr>
        <w:spacing w:after="0" w:line="204" w:lineRule="exact"/>
        <w:rPr>
          <w:sz w:val="20"/>
          <w:szCs w:val="20"/>
          <w:color w:val="auto"/>
        </w:rPr>
      </w:pPr>
      <w:r>
        <w:rPr>
          <w:rFonts w:ascii="Arial" w:cs="Arial" w:eastAsia="Arial" w:hAnsi="Arial"/>
          <w:sz w:val="16"/>
          <w:szCs w:val="16"/>
          <w:color w:val="auto"/>
        </w:rPr>
        <w:t>As of March 8, 2001, Mrs. Graham was the beneficial owner (as determined in accordance with Rules 13</w:t>
      </w:r>
      <w:r>
        <w:rPr>
          <w:rFonts w:ascii="MS PGothic" w:cs="MS PGothic" w:eastAsia="MS PGothic" w:hAnsi="MS PGothic"/>
          <w:sz w:val="16"/>
          <w:szCs w:val="16"/>
          <w:color w:val="auto"/>
        </w:rPr>
        <w:t>‑</w:t>
      </w:r>
      <w:r>
        <w:rPr>
          <w:rFonts w:ascii="Arial" w:cs="Arial" w:eastAsia="Arial" w:hAnsi="Arial"/>
          <w:sz w:val="16"/>
          <w:szCs w:val="16"/>
          <w:color w:val="auto"/>
        </w:rPr>
        <w:t>d</w:t>
      </w:r>
      <w:r>
        <w:rPr>
          <w:rFonts w:ascii="MS PGothic" w:cs="MS PGothic" w:eastAsia="MS PGothic" w:hAnsi="MS PGothic"/>
          <w:sz w:val="16"/>
          <w:szCs w:val="16"/>
          <w:color w:val="auto"/>
        </w:rPr>
        <w:t>‑</w:t>
      </w:r>
      <w:r>
        <w:rPr>
          <w:rFonts w:ascii="Arial" w:cs="Arial" w:eastAsia="Arial" w:hAnsi="Arial"/>
          <w:sz w:val="16"/>
          <w:szCs w:val="16"/>
          <w:color w:val="auto"/>
        </w:rPr>
        <w:t>3(a), (c) and (d) under the Act) of 657,031 shares of Class B Common Stock of the Company, constituting approximately 7.8% of such shares then outstanding (as determined in accordance with Rule 13d</w:t>
      </w:r>
      <w:r>
        <w:rPr>
          <w:rFonts w:ascii="MS PGothic" w:cs="MS PGothic" w:eastAsia="MS PGothic" w:hAnsi="MS PGothic"/>
          <w:sz w:val="16"/>
          <w:szCs w:val="16"/>
          <w:color w:val="auto"/>
        </w:rPr>
        <w:t>‑</w:t>
      </w:r>
      <w:r>
        <w:rPr>
          <w:rFonts w:ascii="Arial" w:cs="Arial" w:eastAsia="Arial" w:hAnsi="Arial"/>
          <w:sz w:val="16"/>
          <w:szCs w:val="16"/>
          <w:color w:val="auto"/>
        </w:rPr>
        <w:t>3(d)(1) under the Act). Such beneficial ownership was set forth in paragraph (p) through (s) below. Except as to the extent of her shared fiduciary voting and investment power with respect to the shares held in the trusts referred to in paragraphs (r) and (s) below, Mrs. Graham has no beneficial interest, and expressly disclaims any beneficial interest, in the shares referred to in such paragraphs (r) and (s).</w:t>
      </w:r>
    </w:p>
    <w:p>
      <w:pPr>
        <w:spacing w:after="0" w:line="209" w:lineRule="exact"/>
        <w:rPr>
          <w:sz w:val="20"/>
          <w:szCs w:val="20"/>
          <w:color w:val="auto"/>
        </w:rPr>
      </w:pPr>
    </w:p>
    <w:p>
      <w:pPr>
        <w:ind w:left="820" w:hanging="27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536,257 shares of Class A Common Stock owned by Mrs. Graham, as to which she had sole voting and investment power.</w:t>
      </w:r>
    </w:p>
    <w:p>
      <w:pPr>
        <w:spacing w:after="0" w:line="211" w:lineRule="exact"/>
        <w:rPr>
          <w:rFonts w:ascii="Arial" w:cs="Arial" w:eastAsia="Arial" w:hAnsi="Arial"/>
          <w:sz w:val="18"/>
          <w:szCs w:val="18"/>
          <w:color w:val="auto"/>
        </w:rPr>
      </w:pPr>
    </w:p>
    <w:p>
      <w:pPr>
        <w:jc w:val="both"/>
        <w:ind w:left="540" w:right="520" w:firstLine="8"/>
        <w:spacing w:after="0" w:line="281" w:lineRule="auto"/>
        <w:tabs>
          <w:tab w:leader="none" w:pos="8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120,774 shares of Class B Common Stock held in a revocable trust for the benefit of Mrs. Graham. Although Mrs. Graham does not now have any voting or investment power with respect to such shares, she does have the right to revoke such trust at any time. If such revocation were to occur, Mrs. Graham would have sole voting and investment power with respect to such shares.</w:t>
      </w:r>
    </w:p>
    <w:p>
      <w:pPr>
        <w:spacing w:after="0" w:line="177" w:lineRule="exact"/>
        <w:rPr>
          <w:rFonts w:ascii="Arial" w:cs="Arial" w:eastAsia="Arial" w:hAnsi="Arial"/>
          <w:sz w:val="16"/>
          <w:szCs w:val="16"/>
          <w:color w:val="auto"/>
        </w:rPr>
      </w:pPr>
    </w:p>
    <w:p>
      <w:pPr>
        <w:ind w:left="540" w:right="620" w:firstLine="8"/>
        <w:spacing w:after="0" w:line="299" w:lineRule="auto"/>
        <w:tabs>
          <w:tab w:leader="none" w:pos="7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78,639 shares of Class B Common Stock held in a charitable trust for the benefit of others. Mrs. Graham, as a trustee, shared voting and investment power with respect to such shares with Mr. Graham, Mr. Lutz, Mr. Cohen and Mrs. Bellor, the other trustees.</w:t>
      </w:r>
    </w:p>
    <w:p>
      <w:pPr>
        <w:spacing w:after="0" w:line="162" w:lineRule="exact"/>
        <w:rPr>
          <w:rFonts w:ascii="Arial" w:cs="Arial" w:eastAsia="Arial" w:hAnsi="Arial"/>
          <w:sz w:val="16"/>
          <w:szCs w:val="16"/>
          <w:color w:val="auto"/>
        </w:rPr>
      </w:pPr>
    </w:p>
    <w:p>
      <w:pPr>
        <w:jc w:val="both"/>
        <w:ind w:left="540" w:right="900" w:firstLine="8"/>
        <w:spacing w:after="0" w:line="299" w:lineRule="auto"/>
        <w:tabs>
          <w:tab w:leader="none" w:pos="794" w:val="left"/>
        </w:tabs>
        <w:numPr>
          <w:ilvl w:val="0"/>
          <w:numId w:val="22"/>
        </w:numPr>
        <w:rPr>
          <w:rFonts w:ascii="Arial" w:cs="Arial" w:eastAsia="Arial" w:hAnsi="Arial"/>
          <w:sz w:val="16"/>
          <w:szCs w:val="16"/>
          <w:color w:val="auto"/>
        </w:rPr>
      </w:pPr>
      <w:r>
        <w:rPr>
          <w:rFonts w:ascii="Arial" w:cs="Arial" w:eastAsia="Arial" w:hAnsi="Arial"/>
          <w:sz w:val="16"/>
          <w:szCs w:val="16"/>
          <w:color w:val="auto"/>
        </w:rPr>
        <w:t>2,600 shares of Class B Common Stock held in a charitable remainder unitrust for the benefit of others. Mrs. Graham, as a trustee, shared voting and investment power with respect to such shares with Mr. Graham and Mr. Gillespie, the other trustees.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TRANSACTIONS DURING THE PAST SIXTY DAYS: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February 21, 2001, Katharine Graham made gifts totaling 994 shares of Class B Common Stock.</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 Arrangements, Understandings or Relationships with Respect to Securities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text of Item 6 is followed by the following:</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voting agreement dated as of February 25, 1977, as extended and amended as of September 13, 1985 has been extended and amended as of May 15, 1996. The agreement has a termination date (which may be extended) of February 24, 2007.</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4" w:lineRule="exact"/>
        <w:rPr>
          <w:sz w:val="20"/>
          <w:szCs w:val="20"/>
          <w:color w:val="auto"/>
        </w:rPr>
      </w:pPr>
    </w:p>
    <w:tbl>
      <w:tblPr>
        <w:tblLayout w:type="fixed"/>
        <w:tblInd w:w="7360" w:type="dxa"/>
        <w:tblCellMar>
          <w:top w:w="0" w:type="dxa"/>
          <w:left w:w="0" w:type="dxa"/>
          <w:bottom w:w="0" w:type="dxa"/>
          <w:right w:w="0" w:type="dxa"/>
        </w:tblCellMar>
      </w:tblPr>
      <w:tr>
        <w:trPr>
          <w:trHeight w:val="20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Donald E. Graham</w:t>
            </w:r>
          </w:p>
        </w:tc>
        <w:tc>
          <w:tcPr>
            <w:tcW w:w="220" w:type="dxa"/>
            <w:vAlign w:val="bottom"/>
          </w:tcPr>
          <w:p>
            <w:pPr>
              <w:spacing w:after="0"/>
              <w:rPr>
                <w:sz w:val="18"/>
                <w:szCs w:val="18"/>
                <w:color w:val="auto"/>
              </w:rPr>
            </w:pPr>
          </w:p>
        </w:tc>
      </w:tr>
      <w:tr>
        <w:trPr>
          <w:trHeight w:val="221"/>
        </w:trPr>
        <w:tc>
          <w:tcPr>
            <w:tcW w:w="2120" w:type="dxa"/>
            <w:vAlign w:val="bottom"/>
            <w:gridSpan w:val="3"/>
          </w:tcPr>
          <w:p>
            <w:pPr>
              <w:spacing w:after="0"/>
              <w:rPr>
                <w:sz w:val="20"/>
                <w:szCs w:val="20"/>
                <w:color w:val="auto"/>
              </w:rPr>
            </w:pPr>
            <w:r>
              <w:rPr>
                <w:rFonts w:ascii="Arial" w:cs="Arial" w:eastAsia="Arial" w:hAnsi="Arial"/>
                <w:sz w:val="18"/>
                <w:szCs w:val="18"/>
                <w:color w:val="auto"/>
                <w:w w:val="98"/>
              </w:rPr>
              <w:t>Name:  Donald E. Graham</w:t>
            </w:r>
          </w:p>
        </w:tc>
      </w:tr>
      <w:tr>
        <w:trPr>
          <w:trHeight w:val="839"/>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Katherine Graham</w:t>
            </w:r>
          </w:p>
        </w:tc>
      </w:tr>
      <w:tr>
        <w:trPr>
          <w:trHeight w:val="20"/>
        </w:trPr>
        <w:tc>
          <w:tcPr>
            <w:tcW w:w="300" w:type="dxa"/>
            <w:vAlign w:val="bottom"/>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 w:lineRule="exact"/>
        <w:rPr>
          <w:sz w:val="20"/>
          <w:szCs w:val="20"/>
          <w:color w:val="auto"/>
        </w:rPr>
      </w:pPr>
    </w:p>
    <w:p>
      <w:pPr>
        <w:ind w:left="7360"/>
        <w:spacing w:after="0"/>
        <w:tabs>
          <w:tab w:leader="none" w:pos="8040" w:val="left"/>
        </w:tabs>
        <w:rPr>
          <w:sz w:val="20"/>
          <w:szCs w:val="20"/>
          <w:color w:val="auto"/>
        </w:rPr>
      </w:pPr>
      <w:r>
        <w:rPr>
          <w:rFonts w:ascii="Arial" w:cs="Arial" w:eastAsia="Arial" w:hAnsi="Arial"/>
          <w:sz w:val="18"/>
          <w:szCs w:val="18"/>
          <w:color w:val="auto"/>
        </w:rPr>
        <w:t>Name:</w:t>
        <w:tab/>
        <w:t>Katharine Graham</w:t>
      </w:r>
    </w:p>
    <w:sectPr>
      <w:pgSz w:w="11900" w:h="16838" w:orient="portrait"/>
      <w:cols w:equalWidth="0" w:num="1">
        <w:col w:w="11280"/>
      </w:cols>
      <w:pgMar w:left="240" w:top="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lvl w:ilvl="1">
      <w:lvlJc w:val="left"/>
      <w:lvlText w:val="(%2)"/>
      <w:numFmt w:val="lowerLetter"/>
      <w:start w:val="1"/>
    </w:lvl>
  </w:abstractNum>
  <w:abstractNum w:abstractNumId="2">
    <w:nsid w:val="140E0F76"/>
    <w:multiLevelType w:val="hybridMultilevel"/>
    <w:lvl w:ilvl="0">
      <w:lvlJc w:val="left"/>
      <w:lvlText w:val="4"/>
      <w:numFmt w:val="bullet"/>
      <w:start w:val="1"/>
    </w:lvl>
  </w:abstractNum>
  <w:abstractNum w:abstractNumId="3">
    <w:nsid w:val="3352255A"/>
    <w:multiLevelType w:val="hybridMultilevel"/>
    <w:lvl w:ilvl="0">
      <w:lvlJc w:val="left"/>
      <w:lvlText w:val="5"/>
      <w:numFmt w:val="bullet"/>
      <w:start w:val="1"/>
    </w:lvl>
  </w:abstractNum>
  <w:abstractNum w:abstractNumId="4">
    <w:nsid w:val="109CF92E"/>
    <w:multiLevelType w:val="hybridMultilevel"/>
    <w:lvl w:ilvl="0">
      <w:lvlJc w:val="left"/>
      <w:lvlText w:val="6"/>
      <w:numFmt w:val="bullet"/>
      <w:start w:val="1"/>
    </w:lvl>
  </w:abstractNum>
  <w:abstractNum w:abstractNumId="5">
    <w:nsid w:val="DED7263"/>
    <w:multiLevelType w:val="hybridMultilevel"/>
    <w:lvl w:ilvl="0">
      <w:lvlJc w:val="left"/>
      <w:lvlText w:val="9"/>
      <w:numFmt w:val="bullet"/>
      <w:start w:val="1"/>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11"/>
    </w:lvl>
  </w:abstractNum>
  <w:abstractNum w:abstractNumId="8">
    <w:nsid w:val="41A7C4C9"/>
    <w:multiLevelType w:val="hybridMultilevel"/>
    <w:lvl w:ilvl="0">
      <w:lvlJc w:val="left"/>
      <w:lvlText w:val="%1"/>
      <w:numFmt w:val="decimal"/>
      <w:start w:val="13"/>
    </w:lvl>
  </w:abstractNum>
  <w:abstractNum w:abstractNumId="9">
    <w:nsid w:val="6B68079A"/>
    <w:multiLevelType w:val="hybridMultilevel"/>
    <w:lvl w:ilvl="0">
      <w:lvlJc w:val="left"/>
      <w:lvlText w:val="1"/>
      <w:numFmt w:val="bullet"/>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3"/>
      <w:numFmt w:val="bullet"/>
      <w:start w:val="1"/>
    </w:lvl>
  </w:abstractNum>
  <w:abstractNum w:abstractNumId="12">
    <w:nsid w:val="519B500D"/>
    <w:multiLevelType w:val="hybridMultilevel"/>
    <w:lvl w:ilvl="0">
      <w:lvlJc w:val="left"/>
      <w:lvlText w:val="4"/>
      <w:numFmt w:val="bullet"/>
      <w:start w:val="1"/>
    </w:lvl>
  </w:abstractNum>
  <w:abstractNum w:abstractNumId="13">
    <w:nsid w:val="431BD7B7"/>
    <w:multiLevelType w:val="hybridMultilevel"/>
    <w:lvl w:ilvl="0">
      <w:lvlJc w:val="left"/>
      <w:lvlText w:val="5"/>
      <w:numFmt w:val="bullet"/>
      <w:start w:val="1"/>
    </w:lvl>
  </w:abstractNum>
  <w:abstractNum w:abstractNumId="14">
    <w:nsid w:val="3F2DBA31"/>
    <w:multiLevelType w:val="hybridMultilevel"/>
    <w:lvl w:ilvl="0">
      <w:lvlJc w:val="left"/>
      <w:lvlText w:val="6"/>
      <w:numFmt w:val="bullet"/>
      <w:start w:val="1"/>
    </w:lvl>
  </w:abstractNum>
  <w:abstractNum w:abstractNumId="15">
    <w:nsid w:val="7C83E458"/>
    <w:multiLevelType w:val="hybridMultilevel"/>
    <w:lvl w:ilvl="0">
      <w:lvlJc w:val="left"/>
      <w:lvlText w:val="9"/>
      <w:numFmt w:val="bullet"/>
      <w:start w:val="1"/>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3"/>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2"/>
    </w:lvl>
  </w:abstractNum>
  <w:abstractNum w:abstractNumId="21">
    <w:nsid w:val="721DA317"/>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2019-12-13T07:57:19Z</dcterms:created>
  <dcterms:modified xsi:type="dcterms:W3CDTF">2019-12-13T07:57:19Z</dcterms:modified>
</cp:coreProperties>
</file>