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13)</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THE WASHINGTON POST COMPANY</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Company)</w:t>
      </w:r>
    </w:p>
    <w:p>
      <w:pPr>
        <w:sectPr>
          <w:pgSz w:w="11900" w:h="16838" w:orient="portrait"/>
          <w:cols w:equalWidth="0" w:num="1">
            <w:col w:w="11400"/>
          </w:cols>
          <w:pgMar w:left="240" w:top="796" w:right="259" w:bottom="1440" w:gutter="0" w:footer="0" w:header="0"/>
        </w:sectPr>
      </w:pPr>
    </w:p>
    <w:p>
      <w:pPr>
        <w:spacing w:after="0" w:line="205"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56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780" w:space="720"/>
            <w:col w:w="2900"/>
          </w:cols>
          <w:pgMar w:left="240" w:top="796" w:right="25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20" w:firstLine="12"/>
        <w:spacing w:after="0" w:line="551"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334-6600 with a copy to: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Schiele,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August 25, 2010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400"/>
        <w:spacing w:after="0" w:line="258"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Rule 13d-1(b)(3) or (4), check the following box  [_].</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i w:val="1"/>
          <w:iCs w:val="1"/>
          <w:color w:val="auto"/>
        </w:rPr>
        <w:t>Note: six copies of this statement, including all exhibits, should be filed with the Commission. See Rule 13d-1(a) for other parties to whom copies are to be sent.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type w:val="continuous"/>
        </w:sectPr>
      </w:pPr>
    </w:p>
    <w:bookmarkStart w:id="1" w:name="page2"/>
    <w:bookmarkEnd w:id="1"/>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8525" cy="396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39643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40" w:hanging="92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Donald E. Graham</w:t>
      </w:r>
    </w:p>
    <w:p>
      <w:pPr>
        <w:spacing w:after="0" w:line="9" w:lineRule="exact"/>
        <w:rPr>
          <w:rFonts w:ascii="Arial" w:cs="Arial" w:eastAsia="Arial" w:hAnsi="Arial"/>
          <w:sz w:val="18"/>
          <w:szCs w:val="18"/>
          <w:color w:val="auto"/>
        </w:rPr>
      </w:pPr>
    </w:p>
    <w:p>
      <w:pPr>
        <w:ind w:left="940" w:hanging="92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9"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(a) [  ]</w:t>
      </w:r>
    </w:p>
    <w:p>
      <w:pPr>
        <w:spacing w:after="0" w:line="9"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(b)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 Use Only</w:t>
            </w:r>
          </w:p>
        </w:tc>
        <w:tc>
          <w:tcPr>
            <w:tcW w:w="8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60" w:type="dxa"/>
            <w:vAlign w:val="bottom"/>
          </w:tcPr>
          <w:p>
            <w:pPr>
              <w:ind w:left="20"/>
              <w:spacing w:after="0" w:line="191" w:lineRule="exact"/>
              <w:rPr>
                <w:sz w:val="20"/>
                <w:szCs w:val="20"/>
                <w:color w:val="auto"/>
              </w:rPr>
            </w:pPr>
            <w:r>
              <w:rPr>
                <w:rFonts w:ascii="Arial" w:cs="Arial" w:eastAsia="Arial" w:hAnsi="Arial"/>
                <w:sz w:val="18"/>
                <w:szCs w:val="18"/>
                <w:color w:val="auto"/>
              </w:rPr>
              <w:t>4.</w:t>
            </w:r>
          </w:p>
        </w:tc>
        <w:tc>
          <w:tcPr>
            <w:tcW w:w="2340" w:type="dxa"/>
            <w:vAlign w:val="bottom"/>
            <w:gridSpan w:val="2"/>
          </w:tcPr>
          <w:p>
            <w:pPr>
              <w:spacing w:after="0" w:line="191" w:lineRule="exact"/>
              <w:rPr>
                <w:sz w:val="20"/>
                <w:szCs w:val="20"/>
                <w:color w:val="auto"/>
              </w:rPr>
            </w:pPr>
            <w:r>
              <w:rPr>
                <w:rFonts w:ascii="Arial" w:cs="Arial" w:eastAsia="Arial" w:hAnsi="Arial"/>
                <w:sz w:val="18"/>
                <w:szCs w:val="18"/>
                <w:color w:val="auto"/>
              </w:rPr>
              <w:t>Source of Funds *</w:t>
            </w:r>
          </w:p>
        </w:tc>
        <w:tc>
          <w:tcPr>
            <w:tcW w:w="8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Not Applicable</w:t>
            </w:r>
          </w:p>
        </w:tc>
        <w:tc>
          <w:tcPr>
            <w:tcW w:w="8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 [  ]</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line="191" w:lineRule="exact"/>
              <w:rPr>
                <w:sz w:val="20"/>
                <w:szCs w:val="20"/>
                <w:color w:val="auto"/>
              </w:rPr>
            </w:pPr>
            <w:r>
              <w:rPr>
                <w:rFonts w:ascii="Arial" w:cs="Arial" w:eastAsia="Arial" w:hAnsi="Arial"/>
                <w:sz w:val="18"/>
                <w:szCs w:val="18"/>
                <w:color w:val="auto"/>
              </w:rPr>
              <w:t>6.</w:t>
            </w:r>
          </w:p>
        </w:tc>
        <w:tc>
          <w:tcPr>
            <w:tcW w:w="10460" w:type="dxa"/>
            <w:vAlign w:val="bottom"/>
            <w:gridSpan w:val="3"/>
          </w:tcPr>
          <w:p>
            <w:pPr>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United States</w:t>
            </w:r>
          </w:p>
        </w:tc>
        <w:tc>
          <w:tcPr>
            <w:tcW w:w="8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ind w:left="20"/>
              <w:spacing w:after="0" w:line="195" w:lineRule="exact"/>
              <w:rPr>
                <w:sz w:val="20"/>
                <w:szCs w:val="20"/>
                <w:color w:val="auto"/>
              </w:rPr>
            </w:pPr>
            <w:r>
              <w:rPr>
                <w:rFonts w:ascii="Arial" w:cs="Arial" w:eastAsia="Arial" w:hAnsi="Arial"/>
                <w:sz w:val="18"/>
                <w:szCs w:val="18"/>
                <w:color w:val="auto"/>
              </w:rPr>
              <w:t>Number of</w:t>
            </w:r>
          </w:p>
        </w:tc>
        <w:tc>
          <w:tcPr>
            <w:tcW w:w="14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Shares Beneficially</w:t>
            </w:r>
          </w:p>
        </w:tc>
        <w:tc>
          <w:tcPr>
            <w:tcW w:w="94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2,083,888</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4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8.</w:t>
            </w:r>
          </w:p>
        </w:tc>
        <w:tc>
          <w:tcPr>
            <w:tcW w:w="812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Each Reporting</w:t>
            </w:r>
          </w:p>
        </w:tc>
        <w:tc>
          <w:tcPr>
            <w:tcW w:w="940" w:type="dxa"/>
            <w:vAlign w:val="bottom"/>
            <w:tcBorders>
              <w:right w:val="single" w:sz="8" w:color="auto"/>
            </w:tcBorders>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946,356</w:t>
            </w:r>
          </w:p>
        </w:tc>
        <w:tc>
          <w:tcPr>
            <w:tcW w:w="0" w:type="dxa"/>
            <w:vAlign w:val="bottom"/>
          </w:tcPr>
          <w:p>
            <w:pPr>
              <w:spacing w:after="0"/>
              <w:rPr>
                <w:sz w:val="1"/>
                <w:szCs w:val="1"/>
                <w:color w:val="auto"/>
              </w:rPr>
            </w:pPr>
          </w:p>
        </w:tc>
      </w:tr>
      <w:tr>
        <w:trPr>
          <w:trHeight w:val="28"/>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w w:val="91"/>
              </w:rPr>
              <w:t>Person With</w:t>
            </w:r>
          </w:p>
        </w:tc>
        <w:tc>
          <w:tcPr>
            <w:tcW w:w="1400" w:type="dxa"/>
            <w:vAlign w:val="bottom"/>
            <w:tcBorders>
              <w:right w:val="single" w:sz="8" w:color="auto"/>
            </w:tcBorders>
            <w:vMerge w:val="restart"/>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9.</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356,123</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946,356</w:t>
            </w:r>
          </w:p>
        </w:tc>
        <w:tc>
          <w:tcPr>
            <w:tcW w:w="0" w:type="dxa"/>
            <w:vAlign w:val="bottom"/>
          </w:tcPr>
          <w:p>
            <w:pPr>
              <w:spacing w:after="0"/>
              <w:rPr>
                <w:sz w:val="1"/>
                <w:szCs w:val="1"/>
                <w:color w:val="auto"/>
              </w:rPr>
            </w:pPr>
          </w:p>
        </w:tc>
      </w:tr>
      <w:tr>
        <w:trPr>
          <w:trHeight w:val="191"/>
        </w:trPr>
        <w:tc>
          <w:tcPr>
            <w:tcW w:w="9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11.</w:t>
            </w:r>
          </w:p>
        </w:tc>
        <w:tc>
          <w:tcPr>
            <w:tcW w:w="10460" w:type="dxa"/>
            <w:vAlign w:val="bottom"/>
            <w:gridSpan w:val="3"/>
          </w:tcPr>
          <w:p>
            <w:pPr>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3,030,244 shares of Common Stock</w:t>
            </w:r>
          </w:p>
        </w:tc>
        <w:tc>
          <w:tcPr>
            <w:tcW w:w="0" w:type="dxa"/>
            <w:vAlign w:val="bottom"/>
          </w:tcPr>
          <w:p>
            <w:pPr>
              <w:spacing w:after="0"/>
              <w:rPr>
                <w:sz w:val="1"/>
                <w:szCs w:val="1"/>
                <w:color w:val="auto"/>
              </w:rPr>
            </w:pPr>
          </w:p>
        </w:tc>
      </w:tr>
      <w:tr>
        <w:trPr>
          <w:trHeight w:val="210"/>
        </w:trPr>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 *</w:t>
            </w:r>
          </w:p>
        </w:tc>
        <w:tc>
          <w:tcPr>
            <w:tcW w:w="0" w:type="dxa"/>
            <w:vAlign w:val="bottom"/>
          </w:tcPr>
          <w:p>
            <w:pPr>
              <w:spacing w:after="0"/>
              <w:rPr>
                <w:sz w:val="1"/>
                <w:szCs w:val="1"/>
                <w:color w:val="auto"/>
              </w:rPr>
            </w:pPr>
          </w:p>
        </w:tc>
      </w:tr>
      <w:tr>
        <w:trPr>
          <w:trHeight w:val="191"/>
        </w:trPr>
        <w:tc>
          <w:tcPr>
            <w:tcW w:w="9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13.</w:t>
            </w:r>
          </w:p>
        </w:tc>
        <w:tc>
          <w:tcPr>
            <w:tcW w:w="10460" w:type="dxa"/>
            <w:vAlign w:val="bottom"/>
            <w:gridSpan w:val="3"/>
          </w:tcPr>
          <w:p>
            <w:pPr>
              <w:spacing w:after="0" w:line="191" w:lineRule="exact"/>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960" w:type="dxa"/>
            <w:vAlign w:val="bottom"/>
            <w:tcBorders>
              <w:right w:val="single" w:sz="8" w:color="auto"/>
            </w:tcBorders>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b w:val="1"/>
                <w:bCs w:val="1"/>
                <w:color w:val="auto"/>
                <w:w w:val="91"/>
              </w:rPr>
              <w:t>33.6%, the number of shares of Common Stock currently owned by Donald E. Graham (3,030,244) divided by the number of shares of</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Common Stock reported by the Company as outstanding on August 25, 2010 (9,011,039).</w:t>
            </w:r>
          </w:p>
        </w:tc>
        <w:tc>
          <w:tcPr>
            <w:tcW w:w="0" w:type="dxa"/>
            <w:vAlign w:val="bottom"/>
          </w:tcPr>
          <w:p>
            <w:pPr>
              <w:spacing w:after="0"/>
              <w:rPr>
                <w:sz w:val="1"/>
                <w:szCs w:val="1"/>
                <w:color w:val="auto"/>
              </w:rPr>
            </w:pPr>
          </w:p>
        </w:tc>
      </w:tr>
      <w:tr>
        <w:trPr>
          <w:trHeight w:val="191"/>
        </w:trPr>
        <w:tc>
          <w:tcPr>
            <w:tcW w:w="9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14.</w:t>
            </w:r>
          </w:p>
        </w:tc>
        <w:tc>
          <w:tcPr>
            <w:tcW w:w="2340" w:type="dxa"/>
            <w:vAlign w:val="bottom"/>
            <w:gridSpan w:val="2"/>
          </w:tcPr>
          <w:p>
            <w:pPr>
              <w:spacing w:after="0" w:line="191" w:lineRule="exact"/>
              <w:rPr>
                <w:sz w:val="20"/>
                <w:szCs w:val="20"/>
                <w:color w:val="auto"/>
              </w:rPr>
            </w:pPr>
            <w:r>
              <w:rPr>
                <w:rFonts w:ascii="Arial" w:cs="Arial" w:eastAsia="Arial" w:hAnsi="Arial"/>
                <w:sz w:val="18"/>
                <w:szCs w:val="18"/>
                <w:color w:val="auto"/>
              </w:rPr>
              <w:t>Type of Reporting Person *</w:t>
            </w:r>
          </w:p>
        </w:tc>
        <w:tc>
          <w:tcPr>
            <w:tcW w:w="8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w:t>
            </w:r>
          </w:p>
        </w:tc>
        <w:tc>
          <w:tcPr>
            <w:tcW w:w="8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3 of 6 Pages</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 March 8, 2001 (“Amendment No. 7”), August 30, 2001 (“Amendment No. 8”), September 21, 2001 (“Amendment No. 9”), September 12, 2002 (“Amendment No. 10”), October&amp; #160;26, 2007 (“Amendment No. 11”) and March 5, 2009 (“Amendment No. 12”) is hereby amended and supplemented as set forth below. The Original Report, as amended by Amendment No. 1, Amendment No. 2, Amendment No. 3, Amendment No. 4, Amendment No. 5, Amendment No. 6, Amendment No. 7, Amendment No. 8, Amendment No. 9, Amendment No. 10, Amendment No. 11 and Amendment No. 12 is hereinafter referred to as “Schedule 13D”. All capitalized terms not otherwise defined herein shall have the meanings ascribed to them in Schedule 13D.</w:t>
      </w:r>
    </w:p>
    <w:p>
      <w:pPr>
        <w:spacing w:after="0" w:line="209"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Interests of Mr. Graham:</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of August 27, 2010, Mr. Graham was the beneficial owner (as determined in accordance with Rule 13d-3(a), (c) and (d) under the Act) of 3,030,244 shares of Class B Common Stock of the Company, constituting approximately 33.6% of such shares then outstanding (as determined in accordance with the Rule 13d-3(d)(1) under the Act). Such beneficial ownership was as set forth in paragraphs (a) through (r) below. Except as to the extent of: (A) his shared fiduciary voting and investment power with respect to, and partial beneficial interest in, the shares held in the trusts referred to in paragraph (e) below,</w:t>
      </w:r>
    </w:p>
    <w:p>
      <w:pPr>
        <w:spacing w:after="0" w:line="2" w:lineRule="exact"/>
        <w:rPr>
          <w:sz w:val="20"/>
          <w:szCs w:val="20"/>
          <w:color w:val="auto"/>
        </w:rPr>
      </w:pPr>
    </w:p>
    <w:p>
      <w:pPr>
        <w:ind w:right="80" w:firstLine="8"/>
        <w:spacing w:after="0" w:line="281" w:lineRule="auto"/>
        <w:tabs>
          <w:tab w:leader="none" w:pos="285" w:val="left"/>
        </w:tabs>
        <w:numPr>
          <w:ilvl w:val="0"/>
          <w:numId w:val="3"/>
        </w:numPr>
        <w:rPr>
          <w:rFonts w:ascii="Arial" w:cs="Arial" w:eastAsia="Arial" w:hAnsi="Arial"/>
          <w:sz w:val="16"/>
          <w:szCs w:val="16"/>
          <w:color w:val="auto"/>
        </w:rPr>
      </w:pPr>
      <w:r>
        <w:rPr>
          <w:rFonts w:ascii="Arial" w:cs="Arial" w:eastAsia="Arial" w:hAnsi="Arial"/>
          <w:sz w:val="16"/>
          <w:szCs w:val="16"/>
          <w:color w:val="auto"/>
        </w:rPr>
        <w:t>his shared fiduciary voting and investment power with respect to, and beneficial ownership in, the shares held in the trust referred to in paragraph ( n) below, (C) his shared fiduciary voting and investment power with respect to the shares held in the trusts referred to in paragraphs (f), (g), (i), (k), (l), (m), (o), (p), (q) and (r) below, (D) his sole fiduciary voting and investment power with respect to the shares held in the trusts referred to in paragraph (h) below, and</w:t>
      </w:r>
    </w:p>
    <w:p>
      <w:pPr>
        <w:spacing w:after="0" w:line="2" w:lineRule="exact"/>
        <w:rPr>
          <w:rFonts w:ascii="Arial" w:cs="Arial" w:eastAsia="Arial" w:hAnsi="Arial"/>
          <w:sz w:val="16"/>
          <w:szCs w:val="16"/>
          <w:color w:val="auto"/>
        </w:rPr>
      </w:pPr>
    </w:p>
    <w:p>
      <w:pPr>
        <w:ind w:right="160" w:firstLine="8"/>
        <w:spacing w:after="0" w:line="255"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 sole voting power, under an agreement dated as of February 25, 1977, as extended and amended as of September 13, 1985, May 15, 1996 and July 6, 2006, with respect to the shares referred to in paragraph (j) below, Mr. Graham has no beneficial interest, and expressly disclaims any beneficial interest, in the shares referred to in such paragraphs (e) through (r).</w:t>
      </w:r>
    </w:p>
    <w:p>
      <w:pPr>
        <w:spacing w:after="0" w:line="244" w:lineRule="exact"/>
        <w:rPr>
          <w:rFonts w:ascii="Arial" w:cs="Arial" w:eastAsia="Arial" w:hAnsi="Arial"/>
          <w:sz w:val="18"/>
          <w:szCs w:val="18"/>
          <w:color w:val="auto"/>
        </w:rPr>
      </w:pPr>
    </w:p>
    <w:p>
      <w:pPr>
        <w:ind w:left="1820" w:hanging="299"/>
        <w:spacing w:after="0"/>
        <w:tabs>
          <w:tab w:leader="none" w:pos="1820" w:val="left"/>
        </w:tabs>
        <w:numPr>
          <w:ilvl w:val="1"/>
          <w:numId w:val="4"/>
        </w:numPr>
        <w:rPr>
          <w:rFonts w:ascii="Arial" w:cs="Arial" w:eastAsia="Arial" w:hAnsi="Arial"/>
          <w:sz w:val="16"/>
          <w:szCs w:val="16"/>
          <w:color w:val="auto"/>
        </w:rPr>
      </w:pPr>
      <w:r>
        <w:rPr>
          <w:rFonts w:ascii="Arial" w:cs="Arial" w:eastAsia="Arial" w:hAnsi="Arial"/>
          <w:sz w:val="16"/>
          <w:szCs w:val="16"/>
          <w:color w:val="auto"/>
        </w:rPr>
        <w:t>600 shares of Class B Common Stock and 339,897 shares of Class A Common Stock, par value $1.00 per share (“Class A Common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 of the Company</w:t>
      </w:r>
    </w:p>
    <w:p>
      <w:pPr>
        <w:spacing w:after="0" w:line="9" w:lineRule="exact"/>
        <w:rPr>
          <w:rFonts w:ascii="Arial" w:cs="Arial" w:eastAsia="Arial" w:hAnsi="Arial"/>
          <w:sz w:val="16"/>
          <w:szCs w:val="16"/>
          <w:color w:val="auto"/>
        </w:rPr>
      </w:pPr>
    </w:p>
    <w:p>
      <w:pPr>
        <w:ind w:right="160" w:firstLine="648"/>
        <w:spacing w:after="0" w:line="261" w:lineRule="auto"/>
        <w:rPr>
          <w:rFonts w:ascii="Arial" w:cs="Arial" w:eastAsia="Arial" w:hAnsi="Arial"/>
          <w:sz w:val="16"/>
          <w:szCs w:val="16"/>
          <w:color w:val="auto"/>
        </w:rPr>
      </w:pPr>
      <w:r>
        <w:rPr>
          <w:rFonts w:ascii="Arial" w:cs="Arial" w:eastAsia="Arial" w:hAnsi="Arial"/>
          <w:sz w:val="18"/>
          <w:szCs w:val="18"/>
          <w:color w:val="auto"/>
        </w:rPr>
        <w:t>(Class A Common Stock being convertible share for share into Class B Common Stock) owned by Mr. Graham, as to which he had sole voting and 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spacing w:after="0"/>
        <w:tabs>
          <w:tab w:leader="none" w:pos="1006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4 of 6 Pages</w:t>
      </w:r>
    </w:p>
    <w:p>
      <w:pPr>
        <w:sectPr>
          <w:pgSz w:w="11900" w:h="16838" w:orient="portrait"/>
          <w:cols w:equalWidth="0" w:num="1">
            <w:col w:w="11360"/>
          </w:cols>
          <w:pgMar w:left="300" w:top="760" w:right="239" w:bottom="1440" w:gutter="0" w:footer="0" w:header="0"/>
        </w:sectPr>
      </w:pPr>
    </w:p>
    <w:p>
      <w:pPr>
        <w:spacing w:after="0" w:line="252" w:lineRule="exact"/>
        <w:rPr>
          <w:sz w:val="20"/>
          <w:szCs w:val="20"/>
          <w:color w:val="auto"/>
        </w:rPr>
      </w:pPr>
    </w:p>
    <w:p>
      <w:pPr>
        <w:ind w:left="600" w:right="60" w:firstLine="645"/>
        <w:spacing w:after="0" w:line="277" w:lineRule="auto"/>
        <w:tabs>
          <w:tab w:leader="none" w:pos="1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9,226 shares of Class B Common Stock held in a revocable trust for the benefit of Mr. Graham. Mr. Graham, as settlor, had sole voting and dispositive power with respect to such shares. Mr. Graham has the right to revoke such trust at any time.</w:t>
      </w:r>
    </w:p>
    <w:p>
      <w:pPr>
        <w:spacing w:after="0" w:line="170" w:lineRule="exact"/>
        <w:rPr>
          <w:rFonts w:ascii="Arial" w:cs="Arial" w:eastAsia="Arial" w:hAnsi="Arial"/>
          <w:sz w:val="18"/>
          <w:szCs w:val="18"/>
          <w:color w:val="auto"/>
        </w:rPr>
      </w:pPr>
    </w:p>
    <w:p>
      <w:pPr>
        <w:ind w:left="600" w:right="240" w:firstLine="645"/>
        <w:spacing w:after="0" w:line="277" w:lineRule="auto"/>
        <w:tabs>
          <w:tab w:leader="none" w:pos="1538"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shared voting and investment power with respect to such shares with Daniel L. Mosley, the other trustee.</w:t>
      </w:r>
    </w:p>
    <w:p>
      <w:pPr>
        <w:spacing w:after="0" w:line="170" w:lineRule="exact"/>
        <w:rPr>
          <w:rFonts w:ascii="Arial" w:cs="Arial" w:eastAsia="Arial" w:hAnsi="Arial"/>
          <w:sz w:val="18"/>
          <w:szCs w:val="18"/>
          <w:color w:val="auto"/>
        </w:rPr>
      </w:pPr>
    </w:p>
    <w:p>
      <w:pPr>
        <w:ind w:left="600" w:right="320" w:firstLine="645"/>
        <w:spacing w:after="0" w:line="277" w:lineRule="auto"/>
        <w:tabs>
          <w:tab w:leader="none" w:pos="1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shared voting and investment power with Mr. Mosley, the other trustee.</w:t>
      </w:r>
    </w:p>
    <w:p>
      <w:pPr>
        <w:spacing w:after="0" w:line="170" w:lineRule="exact"/>
        <w:rPr>
          <w:rFonts w:ascii="Arial" w:cs="Arial" w:eastAsia="Arial" w:hAnsi="Arial"/>
          <w:sz w:val="18"/>
          <w:szCs w:val="18"/>
          <w:color w:val="auto"/>
        </w:rPr>
      </w:pPr>
    </w:p>
    <w:p>
      <w:pPr>
        <w:ind w:left="600" w:right="260" w:firstLine="645"/>
        <w:spacing w:after="0" w:line="264" w:lineRule="auto"/>
        <w:tabs>
          <w:tab w:leader="none" w:pos="1538" w:val="left"/>
        </w:tabs>
        <w:numPr>
          <w:ilvl w:val="0"/>
          <w:numId w:val="5"/>
        </w:numPr>
        <w:rPr>
          <w:rFonts w:ascii="Arial" w:cs="Arial" w:eastAsia="Arial" w:hAnsi="Arial"/>
          <w:sz w:val="18"/>
          <w:szCs w:val="18"/>
          <w:color w:val="auto"/>
        </w:rPr>
      </w:pPr>
      <w:r>
        <w:rPr>
          <w:rFonts w:ascii="Arial" w:cs="Arial" w:eastAsia="Arial" w:hAnsi="Arial"/>
          <w:sz w:val="18"/>
          <w:szCs w:val="18"/>
          <w:color w:val="auto"/>
        </w:rPr>
        <w:t>240,000 shares of Class A Common Stock, held in trusts for the benefit of three persons (including Mr. Graham) and their descendants. Mr. Graham, as a trustee, shared voting and investment power with respect to such shares with George J. Gillespie III and Elizabeth Graham Weymouth, the other trustees.</w:t>
      </w:r>
    </w:p>
    <w:p>
      <w:pPr>
        <w:spacing w:after="0" w:line="181" w:lineRule="exact"/>
        <w:rPr>
          <w:rFonts w:ascii="Arial" w:cs="Arial" w:eastAsia="Arial" w:hAnsi="Arial"/>
          <w:sz w:val="18"/>
          <w:szCs w:val="18"/>
          <w:color w:val="auto"/>
        </w:rPr>
      </w:pPr>
    </w:p>
    <w:p>
      <w:pPr>
        <w:ind w:left="600" w:right="120" w:firstLine="645"/>
        <w:spacing w:after="0" w:line="277" w:lineRule="auto"/>
        <w:tabs>
          <w:tab w:leader="none" w:pos="1518" w:val="left"/>
        </w:tabs>
        <w:numPr>
          <w:ilvl w:val="0"/>
          <w:numId w:val="5"/>
        </w:numPr>
        <w:rPr>
          <w:rFonts w:ascii="Arial" w:cs="Arial" w:eastAsia="Arial" w:hAnsi="Arial"/>
          <w:sz w:val="18"/>
          <w:szCs w:val="18"/>
          <w:color w:val="auto"/>
        </w:rPr>
      </w:pPr>
      <w:r>
        <w:rPr>
          <w:rFonts w:ascii="Arial" w:cs="Arial" w:eastAsia="Arial" w:hAnsi="Arial"/>
          <w:sz w:val="18"/>
          <w:szCs w:val="18"/>
          <w:color w:val="auto"/>
        </w:rPr>
        <w:t>217,125 shares of Class A Common Stock, and 16,750 Class B Common Stock, held in trusts for the benefit of others. Mr. Graham, as a trustee, shared voting and investment power with Mr. Mosley, the other trustee.</w:t>
      </w:r>
    </w:p>
    <w:p>
      <w:pPr>
        <w:spacing w:after="0" w:line="170" w:lineRule="exact"/>
        <w:rPr>
          <w:rFonts w:ascii="Arial" w:cs="Arial" w:eastAsia="Arial" w:hAnsi="Arial"/>
          <w:sz w:val="18"/>
          <w:szCs w:val="18"/>
          <w:color w:val="auto"/>
        </w:rPr>
      </w:pPr>
    </w:p>
    <w:p>
      <w:pPr>
        <w:ind w:left="600" w:right="20" w:firstLine="645"/>
        <w:spacing w:after="0" w:line="342" w:lineRule="auto"/>
        <w:tabs>
          <w:tab w:leader="none" w:pos="1548" w:val="left"/>
        </w:tabs>
        <w:numPr>
          <w:ilvl w:val="0"/>
          <w:numId w:val="5"/>
        </w:numPr>
        <w:rPr>
          <w:rFonts w:ascii="Arial" w:cs="Arial" w:eastAsia="Arial" w:hAnsi="Arial"/>
          <w:sz w:val="16"/>
          <w:szCs w:val="16"/>
          <w:color w:val="auto"/>
        </w:rPr>
      </w:pPr>
      <w:r>
        <w:rPr>
          <w:rFonts w:ascii="Arial" w:cs="Arial" w:eastAsia="Arial" w:hAnsi="Arial"/>
          <w:sz w:val="16"/>
          <w:szCs w:val="16"/>
          <w:color w:val="auto"/>
        </w:rPr>
        <w:t>40,123 shares of Class A Common Stock, and 13,374 Class B Common Stock, held in trust for the benefit of another. Mr. Graham, as a trustee, shared voting and investment power with respect to such shares with Mr. Mosley and Stephen M. Graham, the other trustees.</w:t>
      </w:r>
    </w:p>
    <w:p>
      <w:pPr>
        <w:spacing w:after="0" w:line="123" w:lineRule="exact"/>
        <w:rPr>
          <w:rFonts w:ascii="Arial" w:cs="Arial" w:eastAsia="Arial" w:hAnsi="Arial"/>
          <w:sz w:val="16"/>
          <w:szCs w:val="16"/>
          <w:color w:val="auto"/>
        </w:rPr>
      </w:pPr>
    </w:p>
    <w:p>
      <w:pPr>
        <w:ind w:left="600" w:right="640" w:firstLine="645"/>
        <w:spacing w:after="0" w:line="277" w:lineRule="auto"/>
        <w:tabs>
          <w:tab w:leader="none" w:pos="1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6,400 shares of Class B Common Stock held in two trusts for the benefit of others. Mr. Graham, as trustee, had sole voting and investment power with respect to such shares.</w:t>
      </w:r>
    </w:p>
    <w:p>
      <w:pPr>
        <w:spacing w:after="0" w:line="170" w:lineRule="exact"/>
        <w:rPr>
          <w:rFonts w:ascii="Arial" w:cs="Arial" w:eastAsia="Arial" w:hAnsi="Arial"/>
          <w:sz w:val="18"/>
          <w:szCs w:val="18"/>
          <w:color w:val="auto"/>
        </w:rPr>
      </w:pPr>
    </w:p>
    <w:p>
      <w:pPr>
        <w:ind w:left="600" w:right="760" w:firstLine="690"/>
        <w:spacing w:after="0" w:line="277"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170" w:lineRule="exact"/>
        <w:rPr>
          <w:rFonts w:ascii="Arial" w:cs="Arial" w:eastAsia="Arial" w:hAnsi="Arial"/>
          <w:sz w:val="18"/>
          <w:szCs w:val="18"/>
          <w:color w:val="auto"/>
        </w:rPr>
      </w:pPr>
    </w:p>
    <w:p>
      <w:pPr>
        <w:ind w:left="600" w:right="100" w:firstLine="690"/>
        <w:spacing w:after="0" w:line="264"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1,727,765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181" w:lineRule="exact"/>
        <w:rPr>
          <w:rFonts w:ascii="Arial" w:cs="Arial" w:eastAsia="Arial" w:hAnsi="Arial"/>
          <w:sz w:val="18"/>
          <w:szCs w:val="18"/>
          <w:color w:val="auto"/>
        </w:rPr>
      </w:pPr>
    </w:p>
    <w:p>
      <w:pPr>
        <w:ind w:left="600" w:right="720" w:firstLine="690"/>
        <w:spacing w:after="0" w:line="308" w:lineRule="auto"/>
        <w:tabs>
          <w:tab w:leader="none" w:pos="1593" w:val="left"/>
        </w:tabs>
        <w:numPr>
          <w:ilvl w:val="1"/>
          <w:numId w:val="5"/>
        </w:numPr>
        <w:rPr>
          <w:rFonts w:ascii="Arial" w:cs="Arial" w:eastAsia="Arial" w:hAnsi="Arial"/>
          <w:sz w:val="17"/>
          <w:szCs w:val="17"/>
          <w:color w:val="auto"/>
        </w:rPr>
      </w:pPr>
      <w:r>
        <w:rPr>
          <w:rFonts w:ascii="Arial" w:cs="Arial" w:eastAsia="Arial" w:hAnsi="Arial"/>
          <w:sz w:val="17"/>
          <w:szCs w:val="17"/>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146" w:lineRule="exact"/>
        <w:rPr>
          <w:rFonts w:ascii="Arial" w:cs="Arial" w:eastAsia="Arial" w:hAnsi="Arial"/>
          <w:sz w:val="17"/>
          <w:szCs w:val="17"/>
          <w:color w:val="auto"/>
        </w:rPr>
      </w:pPr>
    </w:p>
    <w:p>
      <w:pPr>
        <w:ind w:left="600" w:right="160" w:firstLine="690"/>
        <w:spacing w:after="0" w:line="277" w:lineRule="auto"/>
        <w:tabs>
          <w:tab w:leader="none" w:pos="1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1,800 shares of Class B Common Stock held in trusts for the benefit of two persons. Mr. Graham, as trustee, shared voting power and investment power with respect to such shares with Mr. Mosley, the other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544195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760" w:right="239" w:bottom="1440" w:gutter="0" w:footer="0" w:header="0"/>
          <w:type w:val="continuous"/>
        </w:sectPr>
      </w:pPr>
    </w:p>
    <w:bookmarkStart w:id="4" w:name="page5"/>
    <w:bookmarkEnd w:id="4"/>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5 of 6 Pages</w:t>
      </w:r>
    </w:p>
    <w:p>
      <w:pPr>
        <w:spacing w:after="0" w:line="252" w:lineRule="exact"/>
        <w:rPr>
          <w:sz w:val="20"/>
          <w:szCs w:val="20"/>
          <w:color w:val="auto"/>
        </w:rPr>
      </w:pPr>
    </w:p>
    <w:p>
      <w:pPr>
        <w:ind w:left="660" w:firstLine="801"/>
        <w:spacing w:after="0" w:line="277" w:lineRule="auto"/>
        <w:tabs>
          <w:tab w:leader="none" w:pos="1816" w:val="left"/>
        </w:tabs>
        <w:numPr>
          <w:ilvl w:val="0"/>
          <w:numId w:val="6"/>
        </w:numPr>
        <w:rPr>
          <w:rFonts w:ascii="Arial" w:cs="Arial" w:eastAsia="Arial" w:hAnsi="Arial"/>
          <w:sz w:val="18"/>
          <w:szCs w:val="18"/>
          <w:color w:val="auto"/>
        </w:rPr>
      </w:pPr>
      <w:r>
        <w:rPr>
          <w:rFonts w:ascii="Arial" w:cs="Arial" w:eastAsia="Arial" w:hAnsi="Arial"/>
          <w:sz w:val="18"/>
          <w:szCs w:val="18"/>
          <w:color w:val="auto"/>
        </w:rPr>
        <w:t>4,923 shares of Class B Common Stock held by a trust for the benefit of Mr. Graham. Mr. Graham, as a trustee, shared voting power and investment power with respect to such shares with Mr. Mosley, the other trustee.</w:t>
      </w:r>
    </w:p>
    <w:p>
      <w:pPr>
        <w:spacing w:after="0" w:line="170" w:lineRule="exact"/>
        <w:rPr>
          <w:rFonts w:ascii="Arial" w:cs="Arial" w:eastAsia="Arial" w:hAnsi="Arial"/>
          <w:sz w:val="18"/>
          <w:szCs w:val="18"/>
          <w:color w:val="auto"/>
        </w:rPr>
      </w:pPr>
    </w:p>
    <w:p>
      <w:pPr>
        <w:ind w:left="660" w:firstLine="856"/>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74,472 shares of Class A Common Stock held by a trust for the benefit of Mr. Graham. Mr. Graham, as a trustee, shared voting and investment power with respect to such shares with Mr. Mosley, the other trustee.</w:t>
      </w:r>
    </w:p>
    <w:p>
      <w:pPr>
        <w:spacing w:after="0" w:line="170" w:lineRule="exact"/>
        <w:rPr>
          <w:rFonts w:ascii="Arial" w:cs="Arial" w:eastAsia="Arial" w:hAnsi="Arial"/>
          <w:sz w:val="18"/>
          <w:szCs w:val="18"/>
          <w:color w:val="auto"/>
        </w:rPr>
      </w:pPr>
    </w:p>
    <w:p>
      <w:pPr>
        <w:jc w:val="both"/>
        <w:ind w:left="660" w:firstLine="842"/>
        <w:spacing w:after="0" w:line="257" w:lineRule="auto"/>
        <w:tabs>
          <w:tab w:leader="none" w:pos="1806" w:val="left"/>
        </w:tabs>
        <w:numPr>
          <w:ilvl w:val="0"/>
          <w:numId w:val="6"/>
        </w:numPr>
        <w:rPr>
          <w:rFonts w:ascii="Arial" w:cs="Arial" w:eastAsia="Arial" w:hAnsi="Arial"/>
          <w:sz w:val="18"/>
          <w:szCs w:val="18"/>
          <w:color w:val="auto"/>
        </w:rPr>
      </w:pPr>
      <w:r>
        <w:rPr>
          <w:rFonts w:ascii="Arial" w:cs="Arial" w:eastAsia="Arial" w:hAnsi="Arial"/>
          <w:sz w:val="18"/>
          <w:szCs w:val="18"/>
          <w:color w:val="auto"/>
        </w:rPr>
        <w:t>86,013 shares of Class A Common Stock, and 17,182 shares of Class B Common Stock, held by trusts for the benefit of others. Mr. Graham, as a trustee, shared voting and investment power with respect to such shares with Mr. Mosley and Elizabeth Weymouth, the other trustees for 33,022 shares of Class A Common Stock, and 10,341 shares of Class B Common Stock, and with Mr. Mosley and Stephen M. Graham, the other trustees for 22,522 shares of Class A Common Stock, and 6,841 shares of Class B Common Stock, and with Mr. Mosley and William W. Graham, the other trustees for 30,469 shares of Class A Co mmon Stock.</w:t>
      </w:r>
    </w:p>
    <w:p>
      <w:pPr>
        <w:spacing w:after="0" w:line="188" w:lineRule="exact"/>
        <w:rPr>
          <w:rFonts w:ascii="Arial" w:cs="Arial" w:eastAsia="Arial" w:hAnsi="Arial"/>
          <w:sz w:val="18"/>
          <w:szCs w:val="18"/>
          <w:color w:val="auto"/>
        </w:rPr>
      </w:pPr>
    </w:p>
    <w:p>
      <w:pPr>
        <w:ind w:left="660" w:firstLine="875"/>
        <w:spacing w:after="0" w:line="277" w:lineRule="auto"/>
        <w:tabs>
          <w:tab w:leader="none" w:pos="1851" w:val="left"/>
        </w:tabs>
        <w:numPr>
          <w:ilvl w:val="1"/>
          <w:numId w:val="6"/>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170" w:lineRule="exact"/>
        <w:rPr>
          <w:rFonts w:ascii="Arial" w:cs="Arial" w:eastAsia="Arial" w:hAnsi="Arial"/>
          <w:sz w:val="18"/>
          <w:szCs w:val="18"/>
          <w:color w:val="auto"/>
        </w:rPr>
      </w:pPr>
    </w:p>
    <w:p>
      <w:pPr>
        <w:ind w:left="660" w:firstLine="875"/>
        <w:spacing w:after="0" w:line="277" w:lineRule="auto"/>
        <w:tabs>
          <w:tab w:leader="none" w:pos="1851" w:val="left"/>
        </w:tabs>
        <w:numPr>
          <w:ilvl w:val="1"/>
          <w:numId w:val="6"/>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left="660" w:firstLine="937"/>
        <w:spacing w:after="0" w:line="277" w:lineRule="auto"/>
        <w:tabs>
          <w:tab w:leader="none" w:pos="1891" w:val="left"/>
        </w:tabs>
        <w:numPr>
          <w:ilvl w:val="2"/>
          <w:numId w:val="6"/>
        </w:numPr>
        <w:rPr>
          <w:rFonts w:ascii="Arial" w:cs="Arial" w:eastAsia="Arial" w:hAnsi="Arial"/>
          <w:sz w:val="18"/>
          <w:szCs w:val="18"/>
          <w:color w:val="auto"/>
        </w:rPr>
      </w:pPr>
      <w:r>
        <w:rPr>
          <w:rFonts w:ascii="Arial" w:cs="Arial" w:eastAsia="Arial" w:hAnsi="Arial"/>
          <w:sz w:val="18"/>
          <w:szCs w:val="18"/>
          <w:color w:val="auto"/>
        </w:rPr>
        <w:t>4,164 shares of Class B Common Stock held in trusts for the benefit of two persons. Mr. Graham, as a trustee, shared voting and investment power with respect to such shares with Mr. Mosley, the other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25" w:lineRule="exact"/>
        <w:rPr>
          <w:sz w:val="20"/>
          <w:szCs w:val="20"/>
          <w:color w:val="auto"/>
        </w:rPr>
      </w:pPr>
    </w:p>
    <w:p>
      <w:pPr>
        <w:ind w:right="100" w:firstLine="846"/>
        <w:spacing w:after="0" w:line="259" w:lineRule="auto"/>
        <w:rPr>
          <w:sz w:val="20"/>
          <w:szCs w:val="20"/>
          <w:color w:val="auto"/>
        </w:rPr>
      </w:pPr>
      <w:r>
        <w:rPr>
          <w:rFonts w:ascii="Arial" w:cs="Arial" w:eastAsia="Arial" w:hAnsi="Arial"/>
          <w:sz w:val="18"/>
          <w:szCs w:val="18"/>
          <w:color w:val="auto"/>
        </w:rPr>
        <w:t>On June 29, 2010, a trust for the benefit of another of which Mr. Graham shares voting and investment power as a trustee transferred a total of 78,935 shares of Class A common stock to four trusts for the benefit of Mr. Graham of which Mr. Graham shares voting and investment power as a trustee in exchange for 78,935 shares of Class B common stock. On August 25, 2010, Mr. Graham resigned as a trustee of a trust for the benefit of another holding 78,935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0326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0540"/>
      </w:cols>
      <w:pgMar w:left="900" w:top="7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02"/>
    </w:lvl>
  </w:abstractNum>
  <w:abstractNum w:abstractNumId="1">
    <w:nsid w:val="625558EC"/>
    <w:multiLevelType w:val="hybridMultilevel"/>
    <w:lvl w:ilvl="0">
      <w:lvlJc w:val="left"/>
      <w:lvlText w:val="%1."/>
      <w:numFmt w:val="decimal"/>
      <w:start w:val="1"/>
    </w:lvl>
    <w:lvl w:ilvl="1">
      <w:lvlJc w:val="left"/>
      <w:lvlText w:val="%2"/>
      <w:numFmt w:val="upperLetter"/>
      <w:start w:val="1"/>
    </w:lvl>
  </w:abstractNum>
  <w:abstractNum w:abstractNumId="2">
    <w:nsid w:val="238E1F29"/>
    <w:multiLevelType w:val="hybridMultilevel"/>
    <w:lvl w:ilvl="0">
      <w:lvlJc w:val="left"/>
      <w:lvlText w:val="(%1)"/>
      <w:numFmt w:val="upperLetter"/>
      <w:start w:val="2"/>
    </w:lvl>
    <w:lvl w:ilvl="1">
      <w:lvlJc w:val="left"/>
      <w:lvlText w:val="%2"/>
      <w:numFmt w:val="lowerLetter"/>
      <w:start w:val="1"/>
    </w:lvl>
  </w:abstractNum>
  <w:abstractNum w:abstractNumId="3">
    <w:nsid w:val="46E87CCD"/>
    <w:multiLevelType w:val="hybridMultilevel"/>
    <w:lvl w:ilvl="0">
      <w:lvlJc w:val="left"/>
      <w:lvlText w:val="(%1)"/>
      <w:numFmt w:val="upperLetter"/>
      <w:start w:val="5"/>
    </w:lvl>
    <w:lvl w:ilvl="1">
      <w:lvlJc w:val="left"/>
      <w:lvlText w:val="(%2)"/>
      <w:numFmt w:val="lowerLetter"/>
      <w:start w:val="1"/>
    </w:lvl>
  </w:abstractNum>
  <w:abstractNum w:abstractNumId="4">
    <w:nsid w:val="3D1B58BA"/>
    <w:multiLevelType w:val="hybridMultilevel"/>
    <w:lvl w:ilvl="0">
      <w:lvlJc w:val="left"/>
      <w:lvlText w:val="(%1)"/>
      <w:numFmt w:val="lowerLetter"/>
      <w:start w:val="2"/>
    </w:lvl>
    <w:lvl w:ilvl="1">
      <w:lvlJc w:val="left"/>
      <w:lvlText w:val="(%2)"/>
      <w:numFmt w:val="lowerLetter"/>
      <w:start w:val="9"/>
    </w:lvl>
  </w:abstractNum>
  <w:abstractNum w:abstractNumId="5">
    <w:nsid w:val="507ED7AB"/>
    <w:multiLevelType w:val="hybridMultilevel"/>
    <w:lvl w:ilvl="0">
      <w:lvlJc w:val="left"/>
      <w:lvlText w:val="(%1)"/>
      <w:numFmt w:val="lowerLetter"/>
      <w:start w:val="13"/>
    </w:lvl>
    <w:lvl w:ilvl="1">
      <w:lvlJc w:val="left"/>
      <w:lvlText w:val="(%2)"/>
      <w:numFmt w:val="lowerLetter"/>
      <w:start w:val="16"/>
    </w:lvl>
    <w:lvl w:ilvl="2">
      <w:lvlJc w:val="left"/>
      <w:lvlText w:val="(%3)"/>
      <w:numFmt w:val="lowerLetter"/>
      <w:start w:val="1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2019-12-10T02:52:52Z</dcterms:created>
  <dcterms:modified xsi:type="dcterms:W3CDTF">2019-12-10T02:52:52Z</dcterms:modified>
</cp:coreProperties>
</file>