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Weymouth Katharine</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Graham Holdings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GHC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1300 NORTH 17TH STREET</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gridSpan w:val="5"/>
          </w:tcPr>
          <w:p>
            <w:pPr>
              <w:ind w:left="160"/>
              <w:spacing w:after="0"/>
              <w:rPr>
                <w:sz w:val="20"/>
                <w:szCs w:val="20"/>
                <w:color w:val="auto"/>
              </w:rPr>
            </w:pPr>
            <w:r>
              <w:rPr>
                <w:rFonts w:ascii="Arial" w:cs="Arial" w:eastAsia="Arial" w:hAnsi="Arial"/>
                <w:sz w:val="18"/>
                <w:szCs w:val="18"/>
                <w:color w:val="0000FF"/>
              </w:rPr>
              <w:t>12/14/2017</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rPr>
              <w:t>SUITE 1700</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50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rPr>
              <w:t>ARLINGTON   VA</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22209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4"/>
          </w:tcPr>
          <w:p>
            <w:pPr>
              <w:spacing w:after="0"/>
              <w:rPr>
                <w:sz w:val="11"/>
                <w:szCs w:val="11"/>
                <w:color w:val="auto"/>
              </w:rPr>
            </w:pPr>
          </w:p>
        </w:tc>
        <w:tc>
          <w:tcPr>
            <w:tcW w:w="20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8"/>
          </w:tcPr>
          <w:p>
            <w:pPr>
              <w:jc w:val="center"/>
              <w:ind w:right="19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5"/>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21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60" w:type="dxa"/>
            <w:vAlign w:val="bottom"/>
            <w:gridSpan w:val="5"/>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920" w:type="dxa"/>
            <w:vAlign w:val="bottom"/>
            <w:gridSpan w:val="4"/>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4"/>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tcBorders>
              <w:bottom w:val="single" w:sz="8" w:color="2C2C2C"/>
            </w:tcBorders>
            <w:gridSpan w:val="5"/>
          </w:tcPr>
          <w:p>
            <w:pPr>
              <w:ind w:left="720"/>
              <w:spacing w:after="0"/>
              <w:rPr>
                <w:sz w:val="20"/>
                <w:szCs w:val="20"/>
                <w:color w:val="auto"/>
              </w:rPr>
            </w:pPr>
            <w:r>
              <w:rPr>
                <w:rFonts w:ascii="Arial" w:cs="Arial" w:eastAsia="Arial" w:hAnsi="Arial"/>
                <w:sz w:val="18"/>
                <w:szCs w:val="18"/>
                <w:color w:val="0000FF"/>
              </w:rPr>
              <w:t>12/14/2017</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926</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566.06</w:t>
            </w:r>
            <w:r>
              <w:rPr>
                <w:rFonts w:ascii="Arial" w:cs="Arial" w:eastAsia="Arial" w:hAnsi="Arial"/>
                <w:sz w:val="22"/>
                <w:szCs w:val="22"/>
                <w:color w:val="008000"/>
                <w:w w:val="84"/>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13.795</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40" w:type="dxa"/>
            <w:vAlign w:val="bottom"/>
            <w:gridSpan w:val="5"/>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gridSpan w:val="5"/>
          </w:tcPr>
          <w:p>
            <w:pPr>
              <w:ind w:left="720"/>
              <w:spacing w:after="0"/>
              <w:rPr>
                <w:sz w:val="20"/>
                <w:szCs w:val="20"/>
                <w:color w:val="auto"/>
              </w:rPr>
            </w:pPr>
            <w:r>
              <w:rPr>
                <w:rFonts w:ascii="Arial" w:cs="Arial" w:eastAsia="Arial" w:hAnsi="Arial"/>
                <w:sz w:val="18"/>
                <w:szCs w:val="18"/>
                <w:color w:val="0000FF"/>
              </w:rPr>
              <w:t>12/14/2017</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color w:val="0000FF"/>
                <w:w w:val="85"/>
              </w:rPr>
              <w:t>S</w:t>
            </w:r>
          </w:p>
        </w:tc>
        <w:tc>
          <w:tcPr>
            <w:tcW w:w="760" w:type="dxa"/>
            <w:vAlign w:val="bottom"/>
          </w:tcPr>
          <w:p>
            <w:pPr>
              <w:jc w:val="center"/>
              <w:spacing w:after="0"/>
              <w:rPr>
                <w:sz w:val="20"/>
                <w:szCs w:val="20"/>
                <w:color w:val="auto"/>
              </w:rPr>
            </w:pPr>
            <w:r>
              <w:rPr>
                <w:rFonts w:ascii="Arial" w:cs="Arial" w:eastAsia="Arial" w:hAnsi="Arial"/>
                <w:sz w:val="18"/>
                <w:szCs w:val="18"/>
                <w:color w:val="0000FF"/>
                <w:w w:val="89"/>
              </w:rPr>
              <w:t>45</w:t>
            </w:r>
          </w:p>
        </w:tc>
        <w:tc>
          <w:tcPr>
            <w:tcW w:w="500" w:type="dxa"/>
            <w:vAlign w:val="bottom"/>
          </w:tcPr>
          <w:p>
            <w:pPr>
              <w:ind w:left="260"/>
              <w:spacing w:after="0"/>
              <w:rPr>
                <w:sz w:val="20"/>
                <w:szCs w:val="20"/>
                <w:color w:val="auto"/>
              </w:rPr>
            </w:pPr>
            <w:r>
              <w:rPr>
                <w:rFonts w:ascii="Arial" w:cs="Arial" w:eastAsia="Arial" w:hAnsi="Arial"/>
                <w:sz w:val="18"/>
                <w:szCs w:val="18"/>
                <w:color w:val="0000FF"/>
              </w:rPr>
              <w:t>D</w:t>
            </w:r>
          </w:p>
        </w:tc>
        <w:tc>
          <w:tcPr>
            <w:tcW w:w="260" w:type="dxa"/>
            <w:vAlign w:val="bottom"/>
          </w:tcPr>
          <w:p>
            <w:pPr>
              <w:spacing w:after="0"/>
              <w:rPr>
                <w:sz w:val="23"/>
                <w:szCs w:val="23"/>
                <w:color w:val="auto"/>
              </w:rPr>
            </w:pPr>
          </w:p>
        </w:tc>
        <w:tc>
          <w:tcPr>
            <w:tcW w:w="660" w:type="dxa"/>
            <w:vAlign w:val="bottom"/>
            <w:gridSpan w:val="3"/>
          </w:tcPr>
          <w:p>
            <w:pPr>
              <w:jc w:val="center"/>
              <w:ind w:right="11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563</w:t>
            </w:r>
          </w:p>
        </w:tc>
        <w:tc>
          <w:tcPr>
            <w:tcW w:w="34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Arial" w:cs="Arial" w:eastAsia="Arial" w:hAnsi="Arial"/>
                <w:sz w:val="18"/>
                <w:szCs w:val="18"/>
                <w:color w:val="0000FF"/>
              </w:rPr>
              <w:t>13,750</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tcBorders>
              <w:bottom w:val="single" w:sz="8" w:color="2C2C2C"/>
            </w:tcBorders>
            <w:gridSpan w:val="5"/>
          </w:tcPr>
          <w:p>
            <w:pPr>
              <w:ind w:left="720"/>
              <w:spacing w:after="0"/>
              <w:rPr>
                <w:sz w:val="20"/>
                <w:szCs w:val="20"/>
                <w:color w:val="auto"/>
              </w:rPr>
            </w:pPr>
            <w:r>
              <w:rPr>
                <w:rFonts w:ascii="Arial" w:cs="Arial" w:eastAsia="Arial" w:hAnsi="Arial"/>
                <w:sz w:val="18"/>
                <w:szCs w:val="18"/>
                <w:color w:val="0000FF"/>
              </w:rPr>
              <w:t>12/15/2017</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529</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564.85</w:t>
            </w:r>
            <w:r>
              <w:rPr>
                <w:rFonts w:ascii="Arial" w:cs="Arial" w:eastAsia="Arial" w:hAnsi="Arial"/>
                <w:sz w:val="22"/>
                <w:szCs w:val="22"/>
                <w:color w:val="008000"/>
                <w:w w:val="84"/>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13,221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720" w:type="dxa"/>
            <w:vAlign w:val="bottom"/>
            <w:tcBorders>
              <w:top w:val="single" w:sz="8" w:color="2C2C2C"/>
            </w:tcBorders>
            <w:gridSpan w:val="18"/>
          </w:tcPr>
          <w:p>
            <w:pPr>
              <w:jc w:val="center"/>
              <w:ind w:right="1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20" w:type="dxa"/>
            <w:vAlign w:val="bottom"/>
            <w:gridSpan w:val="15"/>
          </w:tcPr>
          <w:p>
            <w:pPr>
              <w:jc w:val="center"/>
              <w:ind w:left="22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 The price reported in Column 4 is a weighted average price. These shares were sold in multiple transactions at prices ranging from 566.00 to 566.60 inclusive. The reporting person undertakes to provide to Graham Holdings Company, any security holder of Graham Holdings Company, or the staff of the Securities and Exchange Commission, upon request, full information regarding the shares sold</w:t>
      </w:r>
    </w:p>
    <w:p>
      <w:pPr>
        <w:ind w:left="40" w:right="8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(2) The price reported in Column 4 is a weighted average price. These shares were sold in multiple transactions at prices ranging from 564.10 to 565.00, inclusive. The reporting person undertakes to provide to Graham Holdings Company, any security holder of Graham Holdings Company, or the staff of the Securities and Exchange Commission, upon request, full information regarding the shares sold.</w:t>
      </w:r>
    </w:p>
    <w:tbl>
      <w:tblPr>
        <w:tblLayout w:type="fixed"/>
        <w:tblInd w:w="6860" w:type="dxa"/>
        <w:tblCellMar>
          <w:top w:w="0" w:type="dxa"/>
          <w:left w:w="0" w:type="dxa"/>
          <w:bottom w:w="0" w:type="dxa"/>
          <w:right w:w="0" w:type="dxa"/>
        </w:tblCellMar>
      </w:tblPr>
      <w:tr>
        <w:trPr>
          <w:trHeight w:val="199"/>
        </w:trPr>
        <w:tc>
          <w:tcPr>
            <w:tcW w:w="1520" w:type="dxa"/>
            <w:vAlign w:val="bottom"/>
          </w:tcPr>
          <w:p>
            <w:pPr>
              <w:spacing w:after="0" w:line="199" w:lineRule="exact"/>
              <w:rPr>
                <w:sz w:val="20"/>
                <w:szCs w:val="20"/>
                <w:color w:val="auto"/>
              </w:rPr>
            </w:pPr>
            <w:r>
              <w:rPr>
                <w:rFonts w:ascii="Arial" w:cs="Arial" w:eastAsia="Arial" w:hAnsi="Arial"/>
                <w:sz w:val="18"/>
                <w:szCs w:val="18"/>
                <w:color w:val="0000FF"/>
                <w:w w:val="89"/>
              </w:rPr>
              <w:t>Katharine Weymouth</w:t>
            </w:r>
          </w:p>
        </w:tc>
        <w:tc>
          <w:tcPr>
            <w:tcW w:w="600" w:type="dxa"/>
            <w:vAlign w:val="bottom"/>
          </w:tcPr>
          <w:p>
            <w:pPr>
              <w:spacing w:after="0"/>
              <w:rPr>
                <w:sz w:val="17"/>
                <w:szCs w:val="17"/>
                <w:color w:val="auto"/>
              </w:rPr>
            </w:pP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12/18/2017</w:t>
            </w:r>
          </w:p>
        </w:tc>
      </w:tr>
      <w:tr>
        <w:trPr>
          <w:trHeight w:val="20"/>
        </w:trPr>
        <w:tc>
          <w:tcPr>
            <w:tcW w:w="1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1808" TargetMode="External"/><Relationship Id="rId13"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2019-12-03T23:38:42Z</dcterms:created>
  <dcterms:modified xsi:type="dcterms:W3CDTF">2019-12-03T23:38:42Z</dcterms:modified>
</cp:coreProperties>
</file>