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both"/>
        <w:ind w:left="280" w:right="4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-152400</wp:posOffset>
            </wp:positionV>
            <wp:extent cx="103505" cy="103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840" w:type="dxa"/>
            <w:vAlign w:val="bottom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5057775</wp:posOffset>
            </wp:positionH>
            <wp:positionV relativeFrom="paragraph">
              <wp:posOffset>-498475</wp:posOffset>
            </wp:positionV>
            <wp:extent cx="51435" cy="511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3689985</wp:posOffset>
            </wp:positionH>
            <wp:positionV relativeFrom="paragraph">
              <wp:posOffset>-498475</wp:posOffset>
            </wp:positionV>
            <wp:extent cx="51435" cy="511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-2169795</wp:posOffset>
            </wp:positionH>
            <wp:positionV relativeFrom="paragraph">
              <wp:posOffset>12065</wp:posOffset>
            </wp:positionV>
            <wp:extent cx="7305675" cy="632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80" w:space="720"/>
            <w:col w:w="8060"/>
          </w:cols>
          <w:pgMar w:left="220" w:top="205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GRAHAM DONALD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82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WPO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COB and CEO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THE WASHINGTON POST COMPANY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1150 15TH STREET, N.W.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2,646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453,195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762,078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386,236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8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3 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Disposed 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The reporting person disclaims any beneficial ownership of these shares. In addition to the direct and indirect ownership of Class B shares herein, I am one of five trustees of a charitable trust which owns 26,339 Class B shares in which I disclaim any beneficial ownership.</w:t>
      </w:r>
    </w:p>
    <w:p>
      <w:pPr>
        <w:spacing w:after="0" w:line="49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 disclaims any benefial ownership of these securities.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John B. Morse, Jr. obo Donald E. Graham 07/05/2007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4370705</wp:posOffset>
            </wp:positionH>
            <wp:positionV relativeFrom="paragraph">
              <wp:posOffset>-6350</wp:posOffset>
            </wp:positionV>
            <wp:extent cx="18427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9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5540" w:hanging="8"/>
        <w:spacing w:after="0" w:line="317" w:lineRule="auto"/>
        <w:tabs>
          <w:tab w:leader="none" w:pos="14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60"/>
          </w:cols>
          <w:pgMar w:left="220" w:top="205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Reports Under Section 16(a)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the Securities Exchange Act of 1934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 that the undersigned,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director, executive officer or beneficial owner of more than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ten percent of the equity securities of The Washington Post Company,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Delaware corporation (hereinafter called the Company),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appoints VERONICA DILLON, JOHN B. MORSE, JR., WALLACE COONEY,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DANIEL J. LYNCH, and each of them, the undersigneds true and lawful attorneys-in-fact and agents with full power to act without the other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with full power of substitution and re-substitution, to execute,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deliver and file, for the undersigned and in the undersigneds name,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place and stead, any and all statements, reports and forms, and any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all amendments and supplements thereto, required to be filed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with the Securities and Exchange Commission under Section 16(a) of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Securities Exchange Act of 1934 and the rules and regulations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adopted thereunder, in each case as the same may be amended from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time to time, with respect to the ownership and changes in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ownership of equity securities of the Company and derivatives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such equity securities, hereby granting to said attorneys-in-fact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agents, and each of them, full power and authority to do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perform each and every act and thing requisite and necessary to be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done in and about the premises as fully and to all intents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purposes as the undersigned might or could do in person,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ratifying and confirming all that said attorneys-in-fact or agents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any of them, or their substitute or substitutes, may lawfully do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cause to be done by virtue 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acknowledges that the foregoing attorneys-in-fact,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serving in such capacity at the request of the undersigned, are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700"/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not assuming, nor is the Company assuming, any of the undersigneds responsibilities to comply with Section 16 of the Securities Exchange Act of 1934, as amended.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780"/>
        <w:spacing w:after="0" w:line="49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not longer required to file Forms 3, 4 and 5 with respect to the undersigneds holdings of and transactions in securities issued by the Company, unless (i) earlier revoked by the undersigned in</w:t>
      </w:r>
    </w:p>
    <w:p>
      <w:pPr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signed writing delivered to the foregoing attorneys-in-fact, or (ii) with respect to each individual attorney-in-fact, upon their retirement or termination of employment with the Company.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Dated:</w:t>
        <w:tab/>
        <w:t>January 18, 2007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/s/Donald E. Graham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2019-12-16T16:57:38Z</dcterms:created>
  <dcterms:modified xsi:type="dcterms:W3CDTF">2019-12-16T16:57:38Z</dcterms:modified>
</cp:coreProperties>
</file>