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Common Stock -</w:t>
      </w:r>
      <w:r>
        <w:rPr>
          <w:sz w:val="20"/>
          <w:szCs w:val="20"/>
          <w:color w:val="auto"/>
        </w:rPr>
        <w:tab/>
      </w:r>
      <w:r>
        <w:rPr>
          <w:rFonts w:ascii="Courier New" w:cs="Courier New" w:eastAsia="Courier New" w:hAnsi="Courier New"/>
          <w:sz w:val="16"/>
          <w:szCs w:val="16"/>
          <w:color w:val="auto"/>
        </w:rPr>
        <w:t>Class B, par value $1</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939640108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2004</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REPORTING PERSONS/</w:t>
      </w:r>
    </w:p>
    <w:p>
      <w:pPr>
        <w:ind w:left="6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Franklin Mutual Advisers, LLC (22-3463202)</w:t>
      </w:r>
    </w:p>
    <w:p>
      <w:pPr>
        <w:spacing w:after="0" w:line="200" w:lineRule="exact"/>
        <w:rPr>
          <w:sz w:val="24"/>
          <w:szCs w:val="24"/>
          <w:color w:val="auto"/>
        </w:rPr>
      </w:pPr>
    </w:p>
    <w:p>
      <w:pPr>
        <w:spacing w:after="0" w:line="204"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9" w:lineRule="exact"/>
        <w:rPr>
          <w:sz w:val="24"/>
          <w:szCs w:val="24"/>
          <w:color w:val="auto"/>
        </w:rPr>
      </w:pPr>
    </w:p>
    <w:p>
      <w:pPr>
        <w:ind w:left="1280" w:right="6839" w:hanging="640"/>
        <w:spacing w:after="0" w:line="536" w:lineRule="auto"/>
        <w:tabs>
          <w:tab w:leader="none" w:pos="9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550,923 (See Item 4)</w:t>
      </w:r>
    </w:p>
    <w:p>
      <w:pPr>
        <w:ind w:left="960" w:hanging="320"/>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4"/>
          <w:szCs w:val="24"/>
          <w:color w:val="auto"/>
        </w:rPr>
      </w:pPr>
    </w:p>
    <w:p>
      <w:pPr>
        <w:ind w:left="1280" w:right="6839" w:hanging="640"/>
        <w:spacing w:after="0" w:line="536" w:lineRule="auto"/>
        <w:tabs>
          <w:tab w:leader="none" w:pos="96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550,923 (See Item 4)</w:t>
      </w:r>
    </w:p>
    <w:p>
      <w:pPr>
        <w:ind w:left="960" w:hanging="320"/>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640" w:right="3579" w:hanging="632"/>
        <w:spacing w:after="0" w:line="463" w:lineRule="auto"/>
        <w:tabs>
          <w:tab w:leader="none" w:pos="3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550,923</w:t>
      </w:r>
    </w:p>
    <w:p>
      <w:pPr>
        <w:sectPr>
          <w:pgSz w:w="11900" w:h="17038" w:orient="portrait"/>
          <w:cols w:equalWidth="0" w:num="1">
            <w:col w:w="10219"/>
          </w:cols>
          <w:pgMar w:left="240" w:top="244" w:right="1440" w:bottom="0" w:gutter="0" w:footer="0" w:header="0"/>
        </w:sectPr>
      </w:pPr>
    </w:p>
    <w:bookmarkStart w:id="1" w:name="page2"/>
    <w:bookmarkEnd w:id="1"/>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4419" w:hanging="632"/>
        <w:spacing w:after="0" w:line="470"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Washington Post Company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1150 15th Street NW</w:t>
      </w:r>
    </w:p>
    <w:p>
      <w:pPr>
        <w:ind w:left="540"/>
        <w:spacing w:after="0" w:line="238" w:lineRule="auto"/>
        <w:rPr>
          <w:sz w:val="20"/>
          <w:szCs w:val="20"/>
          <w:color w:val="auto"/>
        </w:rPr>
      </w:pPr>
      <w:r>
        <w:rPr>
          <w:rFonts w:ascii="Courier New" w:cs="Courier New" w:eastAsia="Courier New" w:hAnsi="Courier New"/>
          <w:sz w:val="18"/>
          <w:szCs w:val="18"/>
          <w:color w:val="auto"/>
        </w:rPr>
        <w:t>Washington, DC 20071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Mutual Advisers, LLC</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51 John F. Kennedy Parkway</w:t>
      </w:r>
    </w:p>
    <w:p>
      <w:pPr>
        <w:ind w:left="1280"/>
        <w:spacing w:after="0"/>
        <w:tabs>
          <w:tab w:leader="none" w:pos="3040" w:val="left"/>
        </w:tabs>
        <w:rPr>
          <w:sz w:val="20"/>
          <w:szCs w:val="20"/>
          <w:color w:val="auto"/>
        </w:rPr>
      </w:pPr>
      <w:r>
        <w:rPr>
          <w:rFonts w:ascii="Courier New" w:cs="Courier New" w:eastAsia="Courier New" w:hAnsi="Courier New"/>
          <w:sz w:val="18"/>
          <w:szCs w:val="18"/>
          <w:color w:val="auto"/>
        </w:rPr>
        <w:t>Short Hills, NJ</w:t>
      </w:r>
      <w:r>
        <w:rPr>
          <w:sz w:val="20"/>
          <w:szCs w:val="20"/>
          <w:color w:val="auto"/>
        </w:rPr>
        <w:tab/>
      </w:r>
      <w:r>
        <w:rPr>
          <w:rFonts w:ascii="Courier New" w:cs="Courier New" w:eastAsia="Courier New" w:hAnsi="Courier New"/>
          <w:sz w:val="16"/>
          <w:szCs w:val="16"/>
          <w:color w:val="auto"/>
        </w:rPr>
        <w:t>07078</w:t>
      </w:r>
    </w:p>
    <w:p>
      <w:pPr>
        <w:spacing w:after="0" w:line="207" w:lineRule="exact"/>
        <w:rPr>
          <w:sz w:val="20"/>
          <w:szCs w:val="20"/>
          <w:color w:val="auto"/>
        </w:rPr>
      </w:pPr>
    </w:p>
    <w:p>
      <w:pPr>
        <w:ind w:left="540" w:right="589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Common Stock -</w:t>
      </w:r>
      <w:r>
        <w:rPr>
          <w:sz w:val="20"/>
          <w:szCs w:val="20"/>
          <w:color w:val="auto"/>
        </w:rPr>
        <w:tab/>
      </w:r>
      <w:r>
        <w:rPr>
          <w:rFonts w:ascii="Courier New" w:cs="Courier New" w:eastAsia="Courier New" w:hAnsi="Courier New"/>
          <w:sz w:val="16"/>
          <w:szCs w:val="16"/>
          <w:color w:val="auto"/>
        </w:rPr>
        <w:t>Class B, par value $1</w:t>
      </w:r>
    </w:p>
    <w:p>
      <w:pPr>
        <w:spacing w:after="0" w:line="207" w:lineRule="exact"/>
        <w:rPr>
          <w:sz w:val="20"/>
          <w:szCs w:val="20"/>
          <w:color w:val="auto"/>
        </w:rPr>
      </w:pPr>
    </w:p>
    <w:p>
      <w:pPr>
        <w:ind w:left="540" w:right="8419" w:hanging="532"/>
        <w:spacing w:after="0" w:line="558" w:lineRule="auto"/>
        <w:tabs>
          <w:tab w:leader="none" w:pos="43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939640108</w:t>
      </w:r>
    </w:p>
    <w:p>
      <w:pPr>
        <w:spacing w:after="0" w:line="200" w:lineRule="exact"/>
        <w:rPr>
          <w:sz w:val="20"/>
          <w:szCs w:val="20"/>
          <w:color w:val="auto"/>
        </w:rPr>
      </w:pPr>
    </w:p>
    <w:p>
      <w:pPr>
        <w:spacing w:after="0" w:line="375"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Item 3. This statement is filed pursuant to Rule 13d-1(b) or 13d-2 and the person filing is: Franklin Mutual Advisers, LLC, an investment adviser in accordance with Section 240.13d-1(b)1(ii)(E). (Note: See Item 4)</w:t>
      </w:r>
    </w:p>
    <w:p>
      <w:pPr>
        <w:spacing w:after="0" w:line="3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open-end investment companies or other managed accounts which, pursuant to advisory contracts, are advised by Franklin Mutual Advisers, LLC ("FMA"), formerly Franklin Mutual Advisers, Inc., an indirect wholly owned subsidiary of Franklin Resources, Inc. ("FRI"). Such advisory contracts grant to FMA all investment and voting power over the securities owned by such advisory clients. Therefore, FMA may be deemed to be, for purposes of Rule 13d-3 under the Securities Exchange Act of 1934, as amended (the "1934 Act") the beneficial owner of the securities covered by this statement.</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FMA are exercised independently from FRI, its parent holding company,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each report the securities over which they hold investment and voting power separately from each other.</w:t>
      </w:r>
    </w:p>
    <w:p>
      <w:pPr>
        <w:sectPr>
          <w:pgSz w:w="11900" w:h="16838" w:orient="portrait"/>
          <w:cols w:equalWidth="0" w:num="1">
            <w:col w:w="10219"/>
          </w:cols>
          <w:pgMar w:left="240" w:top="339" w:right="1440" w:bottom="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However, because FMA exercises voting and investment powers on behalf of its advisory clients independently of FRI, the Principal Shareholders, and their respective affiliates, beneficial ownership of the securities being reported by FMA is being attributed only to FMA. FMA disclaims any economic interest or beneficial ownership in any of the securities covered by this statement.</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Furthermore, FMA is of the view that it is not acting as a "group" with FRI, the Principal Shareholders, or their respective affiliates for purposes of Section 13(d) under the 1934 Act and that none of them are otherwise required to attribute to each other the "beneficial ownership" of securities held by any of them or by any persons or entities advised by FRI subsidiaries.</w:t>
      </w:r>
    </w:p>
    <w:p>
      <w:pPr>
        <w:spacing w:after="0" w:line="209" w:lineRule="exact"/>
        <w:rPr>
          <w:sz w:val="20"/>
          <w:szCs w:val="20"/>
          <w:color w:val="auto"/>
        </w:rPr>
      </w:pPr>
    </w:p>
    <w:p>
      <w:pPr>
        <w:ind w:left="740" w:right="6739" w:hanging="416"/>
        <w:spacing w:after="0" w:line="470"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550,923</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7.0%</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Mutual Advisers, LLC:</w:t>
      </w:r>
      <w:r>
        <w:rPr>
          <w:rFonts w:ascii="Courier New" w:cs="Courier New" w:eastAsia="Courier New" w:hAnsi="Courier New"/>
          <w:sz w:val="16"/>
          <w:szCs w:val="16"/>
          <w:color w:val="auto"/>
        </w:rPr>
        <w:t>550,923</w:t>
      </w:r>
    </w:p>
    <w:p>
      <w:pPr>
        <w:spacing w:after="0" w:line="206" w:lineRule="exact"/>
        <w:rPr>
          <w:rFonts w:ascii="Courier New" w:cs="Courier New" w:eastAsia="Courier New" w:hAnsi="Courier New"/>
          <w:sz w:val="18"/>
          <w:szCs w:val="18"/>
          <w:color w:val="auto"/>
        </w:rPr>
      </w:pPr>
    </w:p>
    <w:p>
      <w:pPr>
        <w:ind w:left="1160" w:right="4739" w:hanging="731"/>
        <w:spacing w:after="0" w:line="470" w:lineRule="auto"/>
        <w:tabs>
          <w:tab w:leader="none" w:pos="949"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6" w:lineRule="exact"/>
        <w:rPr>
          <w:rFonts w:ascii="Courier New" w:cs="Courier New" w:eastAsia="Courier New" w:hAnsi="Courier New"/>
          <w:sz w:val="18"/>
          <w:szCs w:val="18"/>
          <w:color w:val="auto"/>
        </w:rPr>
      </w:pPr>
    </w:p>
    <w:p>
      <w:pPr>
        <w:ind w:left="960" w:hanging="636"/>
        <w:spacing w:after="0"/>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Mutual Advisers, LLC:</w:t>
      </w:r>
      <w:r>
        <w:rPr>
          <w:rFonts w:ascii="Courier New" w:cs="Courier New" w:eastAsia="Courier New" w:hAnsi="Courier New"/>
          <w:sz w:val="16"/>
          <w:szCs w:val="16"/>
          <w:color w:val="auto"/>
        </w:rPr>
        <w:t>550,923</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than five percent of the class of securities, check the following [].</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clients of Franklin Mutual Advisers, LLC, including investment companies registered under the Investment Company Act of 1940 and other managed accounts, have the right to receive or power to direct the receipt of dividends from, as well as the proceeds from the sale of, such securities reported on in this statement.</w:t>
      </w:r>
    </w:p>
    <w:p>
      <w:pPr>
        <w:spacing w:after="0" w:line="200" w:lineRule="exact"/>
        <w:rPr>
          <w:sz w:val="20"/>
          <w:szCs w:val="20"/>
          <w:color w:val="auto"/>
        </w:rPr>
      </w:pP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ectPr>
          <w:pgSz w:w="11900" w:h="16838" w:orient="portrait"/>
          <w:cols w:equalWidth="0" w:num="1">
            <w:col w:w="10219"/>
          </w:cols>
          <w:pgMar w:left="240" w:top="344" w:right="1440" w:bottom="0" w:gutter="0" w:footer="0" w:header="0"/>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purposes or effect.</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11, 2005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Mutual Advisers,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/s/BRADLEY D. TAKAHASHI</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Bradley D. Takahashi</w:t>
      </w:r>
    </w:p>
    <w:p>
      <w:pPr>
        <w:ind w:left="540"/>
        <w:spacing w:after="0" w:line="237"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2"/>
    </w:lvl>
    <w:lvl w:ilvl="1">
      <w:lvlJc w:val="left"/>
      <w:lvlText w:val="(%2)"/>
      <w:numFmt w:val="lowerLetter"/>
      <w:start w:val="1"/>
    </w:lvl>
  </w:abstractNum>
  <w:abstractNum w:abstractNumId="1">
    <w:nsid w:val="507ED7AB"/>
    <w:multiLevelType w:val="hybridMultilevel"/>
    <w:lvl w:ilvl="0">
      <w:lvlJc w:val="left"/>
      <w:lvlText w:val="%1."/>
      <w:numFmt w:val="decimal"/>
      <w:start w:val="5"/>
    </w:lvl>
  </w:abstractNum>
  <w:abstractNum w:abstractNumId="2">
    <w:nsid w:val="2EB141F2"/>
    <w:multiLevelType w:val="hybridMultilevel"/>
    <w:lvl w:ilvl="0">
      <w:lvlJc w:val="left"/>
      <w:lvlText w:val="%1"/>
      <w:numFmt w:val="decimal"/>
      <w:start w:val="1"/>
    </w:lvl>
    <w:lvl w:ilvl="1">
      <w:lvlJc w:val="left"/>
      <w:lvlText w:val="%2."/>
      <w:numFmt w:val="decimal"/>
      <w:start w:val="7"/>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decimal"/>
      <w:start w:val="10"/>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Letter"/>
      <w:start w:val="5"/>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2019-12-13T07:56:14Z</dcterms:created>
  <dcterms:modified xsi:type="dcterms:W3CDTF">2019-12-13T07:56:14Z</dcterms:modified>
</cp:coreProperties>
</file>