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|9/11/0|J4*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|40,590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|169,537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|9/21/0|W**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children or sibli|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|ng***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|9/21/0|W**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Third Party***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|35,000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|Spouse***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|38,860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Children***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|Trust***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*Exchange with Estate of Katharine Graham WPO Class B Common Shares for like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number of WPO Class 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**Bequests from Estate of Katharine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***The reporting person disclaims any beneficial ownership of these securities.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indirect ownership of Class B shares herein, I am one of five trustees of a charitable trust which owns 76,339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shares in which I disclaim any beneficial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2, 2002</w:t>
      </w:r>
    </w:p>
    <w:sectPr>
      <w:pgSz w:w="11900" w:h="16838" w:orient="portrait"/>
      <w:cols w:equalWidth="0" w:num="1">
        <w:col w:w="11540"/>
      </w:cols>
      <w:pgMar w:left="220" w:top="230" w:right="139" w:bottom="48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2019-12-13T07:51:56Z</dcterms:created>
  <dcterms:modified xsi:type="dcterms:W3CDTF">2019-12-13T07:51:56Z</dcterms:modified>
</cp:coreProperties>
</file>