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13d-2(c)</w:t>
      </w:r>
    </w:p>
    <w:p>
      <w:pPr>
        <w:ind w:left="3160"/>
        <w:spacing w:after="0"/>
        <w:tabs>
          <w:tab w:leader="none" w:pos="4420" w:val="left"/>
        </w:tabs>
        <w:rPr>
          <w:sz w:val="20"/>
          <w:szCs w:val="20"/>
          <w:color w:val="auto"/>
        </w:rPr>
      </w:pPr>
      <w:r>
        <w:rPr>
          <w:rFonts w:ascii="Courier New" w:cs="Courier New" w:eastAsia="Courier New" w:hAnsi="Courier New"/>
          <w:sz w:val="18"/>
          <w:szCs w:val="18"/>
          <w:color w:val="auto"/>
        </w:rPr>
        <w:t>(AMENDMENT</w:t>
        <w:tab/>
        <w:t>27 )</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POST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"CLASS B"</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939640108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540" w:right="1879" w:hanging="526"/>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540"/>
        <w:spacing w:after="0"/>
        <w:rPr>
          <w:sz w:val="20"/>
          <w:szCs w:val="20"/>
          <w:color w:val="auto"/>
        </w:rPr>
      </w:pPr>
      <w:r>
        <w:rPr>
          <w:rFonts w:ascii="Courier New" w:cs="Courier New" w:eastAsia="Courier New" w:hAnsi="Courier New"/>
          <w:sz w:val="18"/>
          <w:szCs w:val="18"/>
          <w:color w:val="auto"/>
        </w:rPr>
        <w:t>|X| Rule 13d-1(b)</w:t>
      </w:r>
    </w:p>
    <w:p>
      <w:pPr>
        <w:spacing w:after="0" w:line="4" w:lineRule="exact"/>
        <w:rPr>
          <w:sz w:val="24"/>
          <w:szCs w:val="24"/>
          <w:color w:val="auto"/>
        </w:rPr>
      </w:pPr>
    </w:p>
    <w:p>
      <w:pPr>
        <w:jc w:val="both"/>
        <w:ind w:left="540" w:right="7899" w:hanging="5"/>
        <w:spacing w:after="0" w:line="290"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|_| Rule 13d-1(d)</w:t>
      </w:r>
    </w:p>
    <w:p>
      <w:pPr>
        <w:sectPr>
          <w:pgSz w:w="11900" w:h="1702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right="660"/>
        <w:spacing w:after="0" w:line="236" w:lineRule="auto"/>
        <w:rPr>
          <w:sz w:val="20"/>
          <w:szCs w:val="20"/>
          <w:color w:val="auto"/>
        </w:rPr>
      </w:pPr>
      <w:r>
        <w:rPr>
          <w:rFonts w:ascii="Courier New" w:cs="Courier New" w:eastAsia="Courier New" w:hAnsi="Courier New"/>
          <w:sz w:val="18"/>
          <w:szCs w:val="18"/>
          <w:color w:val="auto"/>
        </w:rPr>
        <w:t>- ------------------- CUSIP No. 939640108 -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7023" w:orient="portrait"/>
          <w:cols w:equalWidth="0" w:num="3">
            <w:col w:w="2980" w:space="720"/>
            <w:col w:w="1900" w:space="720"/>
            <w:col w:w="3899"/>
          </w:cols>
          <w:pgMar w:left="240" w:top="447" w:right="1440" w:bottom="0" w:gutter="0" w:footer="0" w:header="0"/>
          <w:type w:val="continuous"/>
        </w:sectPr>
      </w:pP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tabs>
          <w:tab w:leader="none" w:pos="620" w:val="left"/>
          <w:tab w:leader="none" w:pos="378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J.P. Morgan Chase &amp; Co.</w:t>
      </w:r>
    </w:p>
    <w:p>
      <w:pPr>
        <w:spacing w:after="0" w:line="201" w:lineRule="exact"/>
        <w:rPr>
          <w:sz w:val="24"/>
          <w:szCs w:val="24"/>
          <w:color w:val="auto"/>
        </w:rPr>
      </w:pPr>
    </w:p>
    <w:p>
      <w:pPr>
        <w:jc w:val="center"/>
        <w:ind w:right="1559"/>
        <w:spacing w:after="0"/>
        <w:tabs>
          <w:tab w:leader="none" w:pos="200" w:val="left"/>
        </w:tabs>
        <w:rPr>
          <w:sz w:val="20"/>
          <w:szCs w:val="20"/>
          <w:color w:val="auto"/>
        </w:rPr>
      </w:pPr>
      <w:r>
        <w:rPr>
          <w:rFonts w:ascii="Courier New" w:cs="Courier New" w:eastAsia="Courier New" w:hAnsi="Courier New"/>
          <w:sz w:val="18"/>
          <w:szCs w:val="18"/>
          <w:color w:val="auto"/>
        </w:rPr>
        <w:t>I.R.S. IDENTIFICATION NO. OF ABOVE PERSONS (ENTITIES ONLY)</w:t>
      </w:r>
      <w:r>
        <w:rPr>
          <w:sz w:val="20"/>
          <w:szCs w:val="20"/>
          <w:color w:val="auto"/>
        </w:rPr>
        <w:tab/>
      </w:r>
      <w:r>
        <w:rPr>
          <w:rFonts w:ascii="Courier New" w:cs="Courier New" w:eastAsia="Courier New" w:hAnsi="Courier New"/>
          <w:sz w:val="16"/>
          <w:szCs w:val="16"/>
          <w:color w:val="auto"/>
        </w:rPr>
        <w:t>13-2624428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left="220"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|_| (b) | |</w:t>
      </w:r>
    </w:p>
    <w:p>
      <w:pPr>
        <w:spacing w:after="0" w:line="6"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5779" w:hanging="421"/>
        <w:spacing w:after="0" w:line="357"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jc w:val="center"/>
              <w:ind w:right="512"/>
              <w:spacing w:after="0"/>
              <w:rPr>
                <w:sz w:val="20"/>
                <w:szCs w:val="20"/>
                <w:color w:val="auto"/>
              </w:rPr>
            </w:pPr>
            <w:r>
              <w:rPr>
                <w:rFonts w:ascii="Courier New" w:cs="Courier New" w:eastAsia="Courier New" w:hAnsi="Courier New"/>
                <w:sz w:val="18"/>
                <w:szCs w:val="18"/>
                <w:color w:val="auto"/>
                <w:w w:val="96"/>
              </w:rPr>
              <w:t>NUMBER OF</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48,515</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368,016</w:t>
            </w:r>
          </w:p>
        </w:tc>
      </w:tr>
      <w:tr>
        <w:trPr>
          <w:trHeight w:val="203"/>
        </w:trPr>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255,567</w:t>
            </w:r>
          </w:p>
        </w:tc>
      </w:tr>
      <w:tr>
        <w:trPr>
          <w:trHeight w:val="203"/>
        </w:trPr>
        <w:tc>
          <w:tcPr>
            <w:tcW w:w="17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531,953</w:t>
            </w:r>
          </w:p>
        </w:tc>
      </w:tr>
      <w:tr>
        <w:trPr>
          <w:trHeight w:val="203"/>
        </w:trPr>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94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1700"/>
        <w:spacing w:after="0"/>
        <w:rPr>
          <w:sz w:val="20"/>
          <w:szCs w:val="20"/>
          <w:color w:val="auto"/>
        </w:rPr>
      </w:pPr>
      <w:r>
        <w:rPr>
          <w:rFonts w:ascii="Courier New" w:cs="Courier New" w:eastAsia="Courier New" w:hAnsi="Courier New"/>
          <w:sz w:val="18"/>
          <w:szCs w:val="18"/>
          <w:color w:val="auto"/>
        </w:rPr>
        <w:t>799,132</w:t>
      </w:r>
    </w:p>
    <w:p>
      <w:pPr>
        <w:spacing w:after="0" w:line="206"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479" w:hanging="527"/>
        <w:spacing w:after="0" w:line="235" w:lineRule="auto"/>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 | CERTAIN SHARES*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4419" w:hanging="527"/>
        <w:spacing w:after="0" w:line="470"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ectPr>
          <w:pgSz w:w="11900" w:h="17023"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840" w:val="left"/>
          <w:tab w:leader="none" w:pos="4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WASHINGTON POST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1150 15TH STREET NW</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WASHINGTON, D.C.</w:t>
        <w:tab/>
        <w:t>20071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J.P. MORGAN CHASE &amp; CO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270 PARK AVE</w:t>
      </w:r>
    </w:p>
    <w:p>
      <w:pPr>
        <w:ind w:left="8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unless otherwise noted, security being reported is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Item 2(e).  CUSIP Number:</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939640108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3. If this Statement is Filed Pursuant to Rule 13d-1(b), or 13d-2(b)</w:t>
      </w:r>
    </w:p>
    <w:p>
      <w:pPr>
        <w:ind w:left="64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2"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w:t>
      </w:r>
    </w:p>
    <w:p>
      <w:pPr>
        <w:ind w:left="13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380" w:right="219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 13d-1(b)(1)(ii)(E);</w:t>
      </w:r>
    </w:p>
    <w:p>
      <w:pPr>
        <w:spacing w:after="0" w:line="206"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845"/>
        <w:spacing w:after="0" w:line="290" w:lineRule="auto"/>
        <w:tabs>
          <w:tab w:leader="none" w:pos="95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13d-1(b), check this box. |X|</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799,132</w:t>
      </w:r>
    </w:p>
    <w:p>
      <w:pPr>
        <w:ind w:left="1700"/>
        <w:spacing w:after="0" w:line="238" w:lineRule="auto"/>
        <w:tabs>
          <w:tab w:leader="none" w:pos="2840" w:val="left"/>
        </w:tabs>
        <w:rPr>
          <w:sz w:val="20"/>
          <w:szCs w:val="20"/>
          <w:color w:val="auto"/>
        </w:rPr>
      </w:pPr>
      <w:r>
        <w:rPr>
          <w:rFonts w:ascii="Courier New" w:cs="Courier New" w:eastAsia="Courier New" w:hAnsi="Courier New"/>
          <w:sz w:val="18"/>
          <w:szCs w:val="18"/>
          <w:color w:val="auto"/>
        </w:rPr>
        <w:t>Including</w:t>
        <w:tab/>
        <w:t>0 shares where there is a Right to Acquire.</w:t>
      </w:r>
    </w:p>
    <w:p>
      <w:pPr>
        <w:spacing w:after="0" w:line="202"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r>
        <w:rPr>
          <w:rFonts w:ascii="Courier New" w:cs="Courier New" w:eastAsia="Courier New" w:hAnsi="Courier New"/>
          <w:sz w:val="16"/>
          <w:szCs w:val="16"/>
          <w:color w:val="auto"/>
        </w:rPr>
        <w:t>10.3%</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48,515</w:t>
            </w:r>
          </w:p>
        </w:tc>
      </w:tr>
    </w:tbl>
    <w:p>
      <w:pPr>
        <w:spacing w:after="0" w:line="201" w:lineRule="exact"/>
        <w:rPr>
          <w:sz w:val="20"/>
          <w:szCs w:val="20"/>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368,016</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255,567</w:t>
      </w:r>
    </w:p>
    <w:p>
      <w:pPr>
        <w:spacing w:after="0" w:line="206" w:lineRule="exact"/>
        <w:rPr>
          <w:rFonts w:ascii="Courier New" w:cs="Courier New" w:eastAsia="Courier New" w:hAnsi="Courier New"/>
          <w:sz w:val="18"/>
          <w:szCs w:val="18"/>
          <w:color w:val="auto"/>
        </w:rPr>
      </w:pPr>
    </w:p>
    <w:p>
      <w:pPr>
        <w:ind w:right="1779" w:firstLine="1061"/>
        <w:spacing w:after="0" w:line="470"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531,953 Item 5. Ownership of Five Percent or Less of a Class. Not applicable</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Item 6. Ownership of More than Five Percent on Behalf of Another Person. J.P. Morgan Chase &amp; Co. is the beneficial owner of 799,132 shares of the Issuer's common stock on behalf of other persons known to have one or more of the following:</w:t>
      </w:r>
    </w:p>
    <w:p>
      <w:pPr>
        <w:spacing w:after="0"/>
        <w:rPr>
          <w:sz w:val="20"/>
          <w:szCs w:val="20"/>
          <w:color w:val="auto"/>
        </w:rPr>
      </w:pPr>
      <w:r>
        <w:rPr>
          <w:rFonts w:ascii="Courier New" w:cs="Courier New" w:eastAsia="Courier New" w:hAnsi="Courier New"/>
          <w:sz w:val="18"/>
          <w:szCs w:val="18"/>
          <w:color w:val="auto"/>
        </w:rPr>
        <w:t>the right to receive dividends for such securities;</w:t>
      </w:r>
    </w:p>
    <w:p>
      <w:pPr>
        <w:spacing w:after="0" w:line="4"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power to direct the receipt of dividends from such securities; the right to receive the proceeds from the sale of such securities;</w:t>
      </w:r>
    </w:p>
    <w:p>
      <w:pPr>
        <w:ind w:right="2099"/>
        <w:spacing w:after="0" w:line="279" w:lineRule="auto"/>
        <w:rPr>
          <w:sz w:val="20"/>
          <w:szCs w:val="20"/>
          <w:color w:val="auto"/>
        </w:rPr>
      </w:pPr>
      <w:r>
        <w:rPr>
          <w:rFonts w:ascii="Courier New" w:cs="Courier New" w:eastAsia="Courier New" w:hAnsi="Courier New"/>
          <w:sz w:val="16"/>
          <w:szCs w:val="16"/>
          <w:color w:val="auto"/>
        </w:rPr>
        <w:t>the right to direct the receipt of proceeds from the sale of such securities; 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383"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notice is filed on behalf of J.P. Morgan Chase &amp; Co. and its wholly owned subsidiaries, The Chase Manhattan Bank, Morgan Guaranty Trust Co. of New York, J.P. Morgan Investment Management, Inc., Robert Fleming, Inc., and Robert Fleming Holdings Ltd.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FEBURARY 12, 2001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Chase &amp; Co.</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/s/ Margaret R. Rubin</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Margaret R. Rubin</w:t>
      </w:r>
    </w:p>
    <w:p>
      <w:pPr>
        <w:jc w:val="right"/>
        <w:ind w:right="1879"/>
        <w:spacing w:after="0"/>
        <w:rPr>
          <w:sz w:val="20"/>
          <w:szCs w:val="20"/>
          <w:color w:val="auto"/>
        </w:rPr>
      </w:pPr>
      <w:r>
        <w:rPr>
          <w:rFonts w:ascii="Courier New" w:cs="Courier New" w:eastAsia="Courier New" w:hAnsi="Courier New"/>
          <w:sz w:val="18"/>
          <w:szCs w:val="18"/>
          <w:color w:val="auto"/>
        </w:rPr>
        <w:t>Vice President - 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19" w:right="1440" w:bottom="1440" w:gutter="0" w:footer="0" w:header="0"/>
          <w:type w:val="continuous"/>
        </w:sectPr>
      </w:pPr>
    </w:p>
    <w:bookmarkStart w:id="5" w:name="page6"/>
    <w:bookmarkEnd w:id="5"/>
    <w:p>
      <w:pPr>
        <w:ind w:left="2080"/>
        <w:spacing w:after="0"/>
        <w:rPr>
          <w:sz w:val="20"/>
          <w:szCs w:val="20"/>
          <w:color w:val="auto"/>
        </w:rPr>
      </w:pPr>
      <w:r>
        <w:rPr>
          <w:rFonts w:ascii="Courier New" w:cs="Courier New" w:eastAsia="Courier New" w:hAnsi="Courier New"/>
          <w:sz w:val="16"/>
          <w:szCs w:val="16"/>
          <w:color w:val="auto"/>
        </w:rPr>
        <w:t>Page 5 of 5 Pages</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2."/>
      <w:numFmt w:val="decimal"/>
      <w:start w:val="3"/>
    </w:lvl>
  </w:abstractNum>
  <w:abstractNum w:abstractNumId="6">
    <w:nsid w:val="1F16E9E8"/>
    <w:multiLevelType w:val="hybridMultilevel"/>
    <w:lvl w:ilvl="0">
      <w:lvlJc w:val="left"/>
      <w:lvlText w:val="-"/>
      <w:numFmt w:val="bullet"/>
      <w:start w:val="1"/>
    </w:lvl>
    <w:lvl w:ilvl="1">
      <w:lvlJc w:val="left"/>
      <w:lvlText w:val="%2."/>
      <w:numFmt w:val="decimal"/>
      <w:start w:val="4"/>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2."/>
      <w:numFmt w:val="decimal"/>
      <w:start w:val="10"/>
    </w:lvl>
  </w:abstractNum>
  <w:abstractNum w:abstractNumId="9">
    <w:nsid w:val="140E0F76"/>
    <w:multiLevelType w:val="hybridMultilevel"/>
    <w:lvl w:ilvl="0">
      <w:lvlJc w:val="left"/>
      <w:lvlText w:val="-"/>
      <w:numFmt w:val="bullet"/>
      <w:start w:val="1"/>
    </w:lvl>
    <w:lvl w:ilvl="1">
      <w:lvlJc w:val="left"/>
      <w:lvlText w:val="%2."/>
      <w:numFmt w:val="decimal"/>
      <w:start w:val="1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4"/>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2019-12-12T10:23:39Z</dcterms:created>
  <dcterms:modified xsi:type="dcterms:W3CDTF">2019-12-12T10:23:39Z</dcterms:modified>
</cp:coreProperties>
</file>