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Graham Holdings Co. Class B</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384637104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August 31, 2023</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40" w:lineRule="exact"/>
        <w:rPr>
          <w:sz w:val="24"/>
          <w:szCs w:val="24"/>
          <w:color w:val="auto"/>
        </w:rPr>
      </w:pPr>
    </w:p>
    <w:p>
      <w:pPr>
        <w:ind w:left="2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 Rule 13d-1(b)</w:t>
      </w:r>
    </w:p>
    <w:p>
      <w:pPr>
        <w:spacing w:after="0" w:line="196" w:lineRule="exact"/>
        <w:rPr>
          <w:sz w:val="24"/>
          <w:szCs w:val="24"/>
          <w:color w:val="auto"/>
        </w:rPr>
      </w:pPr>
    </w:p>
    <w:p>
      <w:pPr>
        <w:ind w:left="2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 Rule 13d-1(c)</w:t>
      </w:r>
    </w:p>
    <w:p>
      <w:pPr>
        <w:spacing w:after="0" w:line="196" w:lineRule="exact"/>
        <w:rPr>
          <w:sz w:val="24"/>
          <w:szCs w:val="24"/>
          <w:color w:val="auto"/>
        </w:rPr>
      </w:pPr>
    </w:p>
    <w:p>
      <w:pPr>
        <w:ind w:left="2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 Rule 13d-1(d)</w:t>
      </w:r>
    </w:p>
    <w:p>
      <w:pPr>
        <w:spacing w:after="0" w:line="265"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384637104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3,706</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361,803</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7,788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18"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369,591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10.03%</w:t>
      </w:r>
    </w:p>
    <w:p>
      <w:pPr>
        <w:spacing w:after="0" w:line="223" w:lineRule="exact"/>
        <w:rPr>
          <w:sz w:val="20"/>
          <w:szCs w:val="20"/>
          <w:color w:val="auto"/>
        </w:rPr>
      </w:pPr>
    </w:p>
    <w:p>
      <w:pPr>
        <w:ind w:left="220" w:right="7459" w:hanging="212"/>
        <w:spacing w:after="0" w:line="53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Graham Holdings Co. Class B</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1300 North 17th Street, 17th floor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Arlington, VA 22209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384637104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0"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11,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3"/>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2023-09-11T12:44:03Z</dcterms:created>
  <dcterms:modified xsi:type="dcterms:W3CDTF">2023-09-11T12:44:03Z</dcterms:modified>
</cp:coreProperties>
</file>