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Courier New" w:cs="Courier New" w:eastAsia="Courier New" w:hAnsi="Courier New"/>
          <w:sz w:val="29"/>
          <w:szCs w:val="29"/>
          <w:b w:val="1"/>
          <w:bCs w:val="1"/>
          <w:color w:val="auto"/>
        </w:rPr>
        <w:t>SECURITIES AND EXCHANGE COMMISSION</w:t>
      </w:r>
    </w:p>
    <w:p>
      <w:pPr>
        <w:spacing w:after="0" w:line="18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106680</wp:posOffset>
            </wp:positionV>
            <wp:extent cx="7287260"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auto"/>
        </w:rPr>
        <w:t>SCHEDULE 13G/A</w:t>
      </w:r>
    </w:p>
    <w:p>
      <w:pPr>
        <w:spacing w:after="0" w:line="185"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22"/>
          <w:szCs w:val="22"/>
          <w:b w:val="1"/>
          <w:bCs w:val="1"/>
          <w:color w:val="auto"/>
        </w:rPr>
        <w:t>(Rule 13d-102)</w:t>
      </w:r>
    </w:p>
    <w:p>
      <w:pPr>
        <w:spacing w:after="0" w:line="200" w:lineRule="exact"/>
        <w:rPr>
          <w:sz w:val="24"/>
          <w:szCs w:val="24"/>
          <w:color w:val="auto"/>
        </w:rPr>
      </w:pPr>
    </w:p>
    <w:p>
      <w:pPr>
        <w:spacing w:after="0" w:line="395"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INFORMATION TO BE INCLUDED IN STATEMENTS FILED PURSUANT</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TO RULES 13d-1(b), (c), AND (d) AND AMENDMENTS THERETO FILED</w:t>
      </w:r>
    </w:p>
    <w:p>
      <w:pPr>
        <w:spacing w:after="0" w:line="19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PURSUANT TO RULE 13d-2(b)</w:t>
      </w:r>
    </w:p>
    <w:p>
      <w:pPr>
        <w:spacing w:after="0" w:line="199"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color w:val="auto"/>
        </w:rPr>
        <w:t xml:space="preserve">( AMENDMENT </w:t>
      </w:r>
      <w:r>
        <w:rPr>
          <w:rFonts w:ascii="Courier New" w:cs="Courier New" w:eastAsia="Courier New" w:hAnsi="Courier New"/>
          <w:sz w:val="21"/>
          <w:szCs w:val="21"/>
          <w:color w:val="008000"/>
        </w:rPr>
        <w:t>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640080</wp:posOffset>
            </wp:positionV>
            <wp:extent cx="7287260"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008000"/>
        </w:rPr>
        <w:t>THE WASHINGTON POST COMPANY</w:t>
      </w:r>
    </w:p>
    <w:p>
      <w:pPr>
        <w:spacing w:after="0" w:line="198"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9"/>
          <w:szCs w:val="19"/>
          <w:i w:val="1"/>
          <w:iCs w:val="1"/>
          <w:color w:val="auto"/>
        </w:rPr>
        <w:t>( NAME OF ISSUER )</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2"/>
          <w:szCs w:val="22"/>
          <w:b w:val="1"/>
          <w:bCs w:val="1"/>
          <w:color w:val="auto"/>
        </w:rPr>
        <w:t>COMMON STOCK</w:t>
      </w:r>
    </w:p>
    <w:p>
      <w:pPr>
        <w:spacing w:after="0" w:line="196"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9"/>
          <w:szCs w:val="19"/>
          <w:i w:val="1"/>
          <w:iCs w:val="1"/>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259"/>
        <w:spacing w:after="0"/>
        <w:rPr>
          <w:sz w:val="20"/>
          <w:szCs w:val="20"/>
          <w:color w:val="auto"/>
        </w:rPr>
      </w:pPr>
      <w:r>
        <w:rPr>
          <w:rFonts w:ascii="Courier New" w:cs="Courier New" w:eastAsia="Courier New" w:hAnsi="Courier New"/>
          <w:sz w:val="29"/>
          <w:szCs w:val="29"/>
          <w:b w:val="1"/>
          <w:bCs w:val="1"/>
          <w:color w:val="008000"/>
        </w:rPr>
        <w:t>939640108</w:t>
      </w:r>
    </w:p>
    <w:p>
      <w:pPr>
        <w:spacing w:after="0" w:line="198" w:lineRule="exact"/>
        <w:rPr>
          <w:sz w:val="24"/>
          <w:szCs w:val="24"/>
          <w:color w:val="auto"/>
        </w:rPr>
      </w:pPr>
    </w:p>
    <w:p>
      <w:pPr>
        <w:jc w:val="center"/>
        <w:ind w:right="-219"/>
        <w:spacing w:after="0"/>
        <w:rPr>
          <w:sz w:val="20"/>
          <w:szCs w:val="20"/>
          <w:color w:val="auto"/>
        </w:rPr>
      </w:pPr>
      <w:r>
        <w:rPr>
          <w:rFonts w:ascii="Courier New" w:cs="Courier New" w:eastAsia="Courier New" w:hAnsi="Courier New"/>
          <w:sz w:val="19"/>
          <w:szCs w:val="19"/>
          <w:i w:val="1"/>
          <w:iCs w:val="1"/>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259"/>
        <w:spacing w:after="0"/>
        <w:rPr>
          <w:sz w:val="20"/>
          <w:szCs w:val="20"/>
          <w:color w:val="auto"/>
        </w:rPr>
      </w:pPr>
      <w:r>
        <w:rPr>
          <w:rFonts w:ascii="Arial" w:cs="Arial" w:eastAsia="Arial" w:hAnsi="Arial"/>
          <w:sz w:val="19"/>
          <w:szCs w:val="19"/>
          <w:b w:val="1"/>
          <w:bCs w:val="1"/>
          <w:i w:val="1"/>
          <w:iCs w:val="1"/>
          <w:color w:val="auto"/>
        </w:rPr>
        <w:t>DECEMBER 31,2008</w:t>
      </w:r>
    </w:p>
    <w:p>
      <w:pPr>
        <w:spacing w:after="0" w:line="203" w:lineRule="exact"/>
        <w:rPr>
          <w:sz w:val="24"/>
          <w:szCs w:val="24"/>
          <w:color w:val="auto"/>
        </w:rPr>
      </w:pPr>
    </w:p>
    <w:p>
      <w:pPr>
        <w:ind w:left="2060"/>
        <w:spacing w:after="0"/>
        <w:rPr>
          <w:sz w:val="20"/>
          <w:szCs w:val="20"/>
          <w:color w:val="auto"/>
        </w:rPr>
      </w:pPr>
      <w:r>
        <w:rPr>
          <w:rFonts w:ascii="Courier New" w:cs="Courier New" w:eastAsia="Courier New" w:hAnsi="Courier New"/>
          <w:sz w:val="22"/>
          <w:szCs w:val="22"/>
          <w:i w:val="1"/>
          <w:i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640080</wp:posOffset>
            </wp:positionV>
            <wp:extent cx="7287260"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ind w:left="500"/>
        <w:spacing w:after="0"/>
        <w:rPr>
          <w:sz w:val="20"/>
          <w:szCs w:val="20"/>
          <w:color w:val="auto"/>
        </w:rPr>
      </w:pPr>
      <w:r>
        <w:rPr>
          <w:rFonts w:ascii="Courier New" w:cs="Courier New" w:eastAsia="Courier New" w:hAnsi="Courier New"/>
          <w:sz w:val="19"/>
          <w:szCs w:val="19"/>
          <w:color w:val="auto"/>
        </w:rPr>
        <w:t>Check the appropriate box to designate the rule pursuant to which this Schedule is filed:</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X Rule 13d-1 (b)</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(c)</w:t>
      </w:r>
    </w:p>
    <w:p>
      <w:pPr>
        <w:spacing w:after="0" w:line="169" w:lineRule="exact"/>
        <w:rPr>
          <w:sz w:val="24"/>
          <w:szCs w:val="24"/>
          <w:color w:val="auto"/>
        </w:rPr>
      </w:pPr>
    </w:p>
    <w:p>
      <w:pPr>
        <w:jc w:val="right"/>
        <w:spacing w:after="0"/>
        <w:rPr>
          <w:sz w:val="20"/>
          <w:szCs w:val="20"/>
          <w:color w:val="auto"/>
        </w:rPr>
      </w:pPr>
      <w:r>
        <w:rPr>
          <w:rFonts w:ascii="Courier New" w:cs="Courier New" w:eastAsia="Courier New" w:hAnsi="Courier New"/>
          <w:sz w:val="19"/>
          <w:szCs w:val="19"/>
          <w:color w:val="auto"/>
        </w:rPr>
        <w:t>Rule 13d-1 (d)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-65405</wp:posOffset>
            </wp:positionH>
            <wp:positionV relativeFrom="paragraph">
              <wp:posOffset>440055</wp:posOffset>
            </wp:positionV>
            <wp:extent cx="7287260"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spacing w:after="0"/>
        <w:tabs>
          <w:tab w:leader="none" w:pos="4080" w:val="left"/>
          <w:tab w:leader="none" w:pos="7520" w:val="left"/>
        </w:tabs>
        <w:rPr>
          <w:sz w:val="20"/>
          <w:szCs w:val="20"/>
          <w:color w:val="auto"/>
        </w:rPr>
      </w:pPr>
      <w:r>
        <w:rPr>
          <w:rFonts w:ascii="Courier New" w:cs="Courier New" w:eastAsia="Courier New" w:hAnsi="Courier New"/>
          <w:sz w:val="22"/>
          <w:szCs w:val="22"/>
          <w:b w:val="1"/>
          <w:bCs w:val="1"/>
          <w:color w:val="0000FF"/>
        </w:rPr>
        <w:t xml:space="preserve">CUSIP No. </w:t>
      </w:r>
      <w:r>
        <w:rPr>
          <w:rFonts w:ascii="Courier New" w:cs="Courier New" w:eastAsia="Courier New" w:hAnsi="Courier New"/>
          <w:sz w:val="22"/>
          <w:szCs w:val="22"/>
          <w:b w:val="1"/>
          <w:bCs w:val="1"/>
          <w:color w:val="008000"/>
        </w:rPr>
        <w:t>939640108</w:t>
      </w:r>
      <w:r>
        <w:rPr>
          <w:sz w:val="20"/>
          <w:szCs w:val="20"/>
          <w:color w:val="auto"/>
        </w:rPr>
        <w:tab/>
      </w:r>
      <w:r>
        <w:rPr>
          <w:rFonts w:ascii="Courier New" w:cs="Courier New" w:eastAsia="Courier New" w:hAnsi="Courier New"/>
          <w:sz w:val="22"/>
          <w:szCs w:val="22"/>
          <w:b w:val="1"/>
          <w:bCs w:val="1"/>
          <w:color w:val="0000FF"/>
        </w:rPr>
        <w:t>13G/A</w:t>
      </w:r>
      <w:r>
        <w:rPr>
          <w:sz w:val="20"/>
          <w:szCs w:val="20"/>
          <w:color w:val="auto"/>
        </w:rPr>
        <w:tab/>
      </w:r>
      <w:r>
        <w:rPr>
          <w:rFonts w:ascii="Courier New" w:cs="Courier New" w:eastAsia="Courier New" w:hAnsi="Courier New"/>
          <w:sz w:val="19"/>
          <w:szCs w:val="19"/>
          <w:color w:val="808080"/>
        </w:rPr>
        <w:t>Page 1 of 3 pages</w:t>
      </w:r>
    </w:p>
    <w:p>
      <w:pPr>
        <w:sectPr>
          <w:pgSz w:w="11900" w:h="16838" w:orient="portrait"/>
          <w:cols w:equalWidth="0" w:num="1">
            <w:col w:w="11000"/>
          </w:cols>
          <w:pgMar w:left="320" w:top="641" w:right="579" w:bottom="0" w:gutter="0" w:footer="0" w:header="0"/>
        </w:sectPr>
      </w:pPr>
    </w:p>
    <w:bookmarkStart w:id="1" w:name="page2"/>
    <w:bookmarkEnd w:id="1"/>
    <w:tbl>
      <w:tblPr>
        <w:tblLayout w:type="fixed"/>
        <w:tblInd w:w="6" w:type="dxa"/>
        <w:tblCellMar>
          <w:top w:w="0" w:type="dxa"/>
          <w:left w:w="0" w:type="dxa"/>
          <w:bottom w:w="0" w:type="dxa"/>
          <w:right w:w="0" w:type="dxa"/>
        </w:tblCellMar>
      </w:tblPr>
      <w:tr>
        <w:trPr>
          <w:trHeight w:val="249"/>
        </w:trPr>
        <w:tc>
          <w:tcPr>
            <w:tcW w:w="4260" w:type="dxa"/>
            <w:vAlign w:val="bottom"/>
          </w:tcPr>
          <w:p>
            <w:pPr>
              <w:spacing w:after="0"/>
              <w:rPr>
                <w:sz w:val="20"/>
                <w:szCs w:val="20"/>
                <w:color w:val="auto"/>
              </w:rPr>
            </w:pPr>
            <w:r>
              <w:rPr>
                <w:rFonts w:ascii="Courier New" w:cs="Courier New" w:eastAsia="Courier New" w:hAnsi="Courier New"/>
                <w:sz w:val="22"/>
                <w:szCs w:val="22"/>
                <w:color w:val="auto"/>
              </w:rPr>
              <w:t>1.   Names of reporting persons</w:t>
            </w:r>
          </w:p>
        </w:tc>
        <w:tc>
          <w:tcPr>
            <w:tcW w:w="3020" w:type="dxa"/>
            <w:vAlign w:val="bottom"/>
          </w:tcPr>
          <w:p>
            <w:pPr>
              <w:ind w:left="240"/>
              <w:spacing w:after="0"/>
              <w:rPr>
                <w:sz w:val="20"/>
                <w:szCs w:val="20"/>
                <w:color w:val="auto"/>
              </w:rPr>
            </w:pPr>
            <w:r>
              <w:rPr>
                <w:rFonts w:ascii="Courier New" w:cs="Courier New" w:eastAsia="Courier New" w:hAnsi="Courier New"/>
                <w:sz w:val="22"/>
                <w:szCs w:val="22"/>
                <w:color w:val="auto"/>
              </w:rPr>
              <w:t>JPMorgan Chase &amp; Co.</w:t>
            </w:r>
          </w:p>
        </w:tc>
        <w:tc>
          <w:tcPr>
            <w:tcW w:w="1340" w:type="dxa"/>
            <w:vAlign w:val="bottom"/>
          </w:tcPr>
          <w:p>
            <w:pPr>
              <w:spacing w:after="0"/>
              <w:rPr>
                <w:sz w:val="21"/>
                <w:szCs w:val="21"/>
                <w:color w:val="auto"/>
              </w:rPr>
            </w:pPr>
          </w:p>
        </w:tc>
      </w:tr>
      <w:tr>
        <w:trPr>
          <w:trHeight w:val="376"/>
        </w:trPr>
        <w:tc>
          <w:tcPr>
            <w:tcW w:w="7280" w:type="dxa"/>
            <w:vAlign w:val="bottom"/>
            <w:gridSpan w:val="2"/>
          </w:tcPr>
          <w:p>
            <w:pPr>
              <w:ind w:left="640"/>
              <w:spacing w:after="0"/>
              <w:rPr>
                <w:sz w:val="20"/>
                <w:szCs w:val="20"/>
                <w:color w:val="auto"/>
              </w:rPr>
            </w:pPr>
            <w:r>
              <w:rPr>
                <w:rFonts w:ascii="Courier New" w:cs="Courier New" w:eastAsia="Courier New" w:hAnsi="Courier New"/>
                <w:sz w:val="19"/>
                <w:szCs w:val="19"/>
                <w:color w:val="auto"/>
              </w:rPr>
              <w:t>I.R.S. IDENTIFICATION NO. OF ABOVE PERSONS (ENTITIES</w:t>
            </w:r>
          </w:p>
        </w:tc>
        <w:tc>
          <w:tcPr>
            <w:tcW w:w="1340" w:type="dxa"/>
            <w:vAlign w:val="bottom"/>
          </w:tcPr>
          <w:p>
            <w:pPr>
              <w:jc w:val="right"/>
              <w:spacing w:after="0"/>
              <w:rPr>
                <w:sz w:val="20"/>
                <w:szCs w:val="20"/>
                <w:color w:val="auto"/>
              </w:rPr>
            </w:pPr>
            <w:r>
              <w:rPr>
                <w:rFonts w:ascii="Courier New" w:cs="Courier New" w:eastAsia="Courier New" w:hAnsi="Courier New"/>
                <w:sz w:val="19"/>
                <w:szCs w:val="19"/>
                <w:color w:val="auto"/>
              </w:rPr>
              <w:t>13-2624428</w:t>
            </w:r>
          </w:p>
        </w:tc>
      </w:tr>
      <w:tr>
        <w:trPr>
          <w:trHeight w:val="216"/>
        </w:trPr>
        <w:tc>
          <w:tcPr>
            <w:tcW w:w="4260" w:type="dxa"/>
            <w:vAlign w:val="bottom"/>
          </w:tcPr>
          <w:p>
            <w:pPr>
              <w:ind w:left="640"/>
              <w:spacing w:after="0"/>
              <w:rPr>
                <w:sz w:val="20"/>
                <w:szCs w:val="20"/>
                <w:color w:val="auto"/>
              </w:rPr>
            </w:pPr>
            <w:r>
              <w:rPr>
                <w:rFonts w:ascii="Courier New" w:cs="Courier New" w:eastAsia="Courier New" w:hAnsi="Courier New"/>
                <w:sz w:val="19"/>
                <w:szCs w:val="19"/>
                <w:color w:val="auto"/>
              </w:rPr>
              <w:t>ONLY)</w:t>
            </w:r>
          </w:p>
        </w:tc>
        <w:tc>
          <w:tcPr>
            <w:tcW w:w="30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7287260"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7260" cy="2794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439420</wp:posOffset>
            </wp:positionV>
            <wp:extent cx="727456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
        <w:spacing w:after="0"/>
        <w:tabs>
          <w:tab w:leader="none" w:pos="746" w:val="left"/>
          <w:tab w:leader="none" w:pos="9226" w:val="left"/>
        </w:tabs>
        <w:rPr>
          <w:sz w:val="20"/>
          <w:szCs w:val="20"/>
          <w:color w:val="auto"/>
        </w:rPr>
      </w:pPr>
      <w:r>
        <w:rPr>
          <w:rFonts w:ascii="Courier New" w:cs="Courier New" w:eastAsia="Courier New" w:hAnsi="Courier New"/>
          <w:sz w:val="19"/>
          <w:szCs w:val="19"/>
          <w:color w:val="auto"/>
        </w:rPr>
        <w:t>2.</w:t>
      </w:r>
      <w:r>
        <w:rPr>
          <w:sz w:val="20"/>
          <w:szCs w:val="20"/>
          <w:color w:val="auto"/>
        </w:rPr>
        <w:tab/>
      </w:r>
      <w:r>
        <w:rPr>
          <w:rFonts w:ascii="Courier New" w:cs="Courier New" w:eastAsia="Courier New" w:hAnsi="Courier New"/>
          <w:sz w:val="19"/>
          <w:szCs w:val="19"/>
          <w:color w:val="auto"/>
        </w:rPr>
        <w:t>CHECK THE APPROPRIATE BOX IF A MEMBER OF A GROUP*</w:t>
      </w:r>
      <w:r>
        <w:rPr>
          <w:sz w:val="20"/>
          <w:szCs w:val="20"/>
          <w:color w:val="auto"/>
        </w:rPr>
        <w:tab/>
      </w:r>
      <w:r>
        <w:rPr>
          <w:rFonts w:ascii="Courier New" w:cs="Courier New" w:eastAsia="Courier New" w:hAnsi="Courier New"/>
          <w:sz w:val="21"/>
          <w:szCs w:val="21"/>
          <w:color w:val="auto"/>
        </w:rPr>
        <w:t>(a)</w:t>
      </w:r>
    </w:p>
    <w:p>
      <w:pPr>
        <w:spacing w:after="0" w:line="169" w:lineRule="exact"/>
        <w:rPr>
          <w:sz w:val="20"/>
          <w:szCs w:val="20"/>
          <w:color w:val="auto"/>
        </w:rPr>
      </w:pPr>
    </w:p>
    <w:p>
      <w:pPr>
        <w:jc w:val="right"/>
        <w:ind w:right="299"/>
        <w:spacing w:after="0"/>
        <w:rPr>
          <w:sz w:val="20"/>
          <w:szCs w:val="20"/>
          <w:color w:val="auto"/>
        </w:rPr>
      </w:pPr>
      <w:r>
        <w:rPr>
          <w:rFonts w:ascii="Courier New" w:cs="Courier New" w:eastAsia="Courier New" w:hAnsi="Courier New"/>
          <w:sz w:val="22"/>
          <w:szCs w:val="22"/>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160020</wp:posOffset>
            </wp:positionV>
            <wp:extent cx="727456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786" w:hanging="658"/>
        <w:spacing w:after="0"/>
        <w:tabs>
          <w:tab w:leader="none" w:pos="786"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SEC USE ONLY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96" w:lineRule="exact"/>
        <w:rPr>
          <w:rFonts w:ascii="Arial" w:cs="Arial" w:eastAsia="Arial" w:hAnsi="Arial"/>
          <w:sz w:val="19"/>
          <w:szCs w:val="19"/>
          <w:color w:val="auto"/>
        </w:rPr>
      </w:pPr>
    </w:p>
    <w:p>
      <w:pPr>
        <w:ind w:left="786" w:right="4479" w:hanging="658"/>
        <w:spacing w:after="0" w:line="387" w:lineRule="auto"/>
        <w:tabs>
          <w:tab w:leader="none" w:pos="786" w:val="left"/>
        </w:tabs>
        <w:numPr>
          <w:ilvl w:val="0"/>
          <w:numId w:val="1"/>
        </w:numPr>
        <w:rPr>
          <w:rFonts w:ascii="Arial" w:cs="Arial" w:eastAsia="Arial" w:hAnsi="Arial"/>
          <w:sz w:val="19"/>
          <w:szCs w:val="19"/>
          <w:color w:val="auto"/>
        </w:rPr>
      </w:pPr>
      <w:r>
        <w:rPr>
          <w:rFonts w:ascii="Courier New" w:cs="Courier New" w:eastAsia="Courier New" w:hAnsi="Courier New"/>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-918845</wp:posOffset>
            </wp:positionV>
            <wp:extent cx="727456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33020"/>
                    </a:xfrm>
                    <a:prstGeom prst="rect">
                      <a:avLst/>
                    </a:prstGeom>
                    <a:noFill/>
                  </pic:spPr>
                </pic:pic>
              </a:graphicData>
            </a:graphic>
          </wp:anchor>
        </w:drawing>
        <w:drawing>
          <wp:anchor simplePos="0" relativeHeight="251657728" behindDoc="1" locked="0" layoutInCell="0" allowOverlap="1">
            <wp:simplePos x="0" y="0"/>
            <wp:positionH relativeFrom="column">
              <wp:posOffset>-188595</wp:posOffset>
            </wp:positionH>
            <wp:positionV relativeFrom="paragraph">
              <wp:posOffset>337820</wp:posOffset>
            </wp:positionV>
            <wp:extent cx="727456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386" w:type="dxa"/>
        <w:tblCellMar>
          <w:top w:w="0" w:type="dxa"/>
          <w:left w:w="0" w:type="dxa"/>
          <w:bottom w:w="0" w:type="dxa"/>
          <w:right w:w="0" w:type="dxa"/>
        </w:tblCellMar>
      </w:tblPr>
      <w:tr>
        <w:trPr>
          <w:trHeight w:val="263"/>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NUMBER OF</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5.</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198,706</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5"/>
              </w:rPr>
              <w:t>SHARES</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BENEFICIALLY</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6.</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VOTING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155,648</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OWNED BY</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8"/>
              </w:rPr>
              <w:t>EACH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7.</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SOLE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215,920</w:t>
            </w: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7"/>
              </w:rPr>
              <w:t>REPORTING</w:t>
            </w:r>
          </w:p>
        </w:tc>
        <w:tc>
          <w:tcPr>
            <w:tcW w:w="14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8"/>
        </w:trPr>
        <w:tc>
          <w:tcPr>
            <w:tcW w:w="2320" w:type="dxa"/>
            <w:vAlign w:val="bottom"/>
          </w:tcPr>
          <w:p>
            <w:pPr>
              <w:jc w:val="center"/>
              <w:ind w:right="652"/>
              <w:spacing w:after="0"/>
              <w:rPr>
                <w:sz w:val="20"/>
                <w:szCs w:val="20"/>
                <w:color w:val="auto"/>
              </w:rPr>
            </w:pPr>
            <w:r>
              <w:rPr>
                <w:rFonts w:ascii="Courier New" w:cs="Courier New" w:eastAsia="Courier New" w:hAnsi="Courier New"/>
                <w:sz w:val="22"/>
                <w:szCs w:val="22"/>
                <w:i w:val="1"/>
                <w:iCs w:val="1"/>
                <w:color w:val="auto"/>
                <w:w w:val="99"/>
              </w:rPr>
              <w:t>PERSON WITH</w:t>
            </w:r>
          </w:p>
        </w:tc>
        <w:tc>
          <w:tcPr>
            <w:tcW w:w="1480" w:type="dxa"/>
            <w:vAlign w:val="bottom"/>
          </w:tcPr>
          <w:p>
            <w:pPr>
              <w:jc w:val="right"/>
              <w:ind w:right="352"/>
              <w:spacing w:after="0"/>
              <w:rPr>
                <w:sz w:val="20"/>
                <w:szCs w:val="20"/>
                <w:color w:val="auto"/>
              </w:rPr>
            </w:pPr>
            <w:r>
              <w:rPr>
                <w:rFonts w:ascii="Courier New" w:cs="Courier New" w:eastAsia="Courier New" w:hAnsi="Courier New"/>
                <w:sz w:val="22"/>
                <w:szCs w:val="22"/>
                <w:color w:val="auto"/>
              </w:rPr>
              <w:t>8.</w:t>
            </w:r>
          </w:p>
        </w:tc>
        <w:tc>
          <w:tcPr>
            <w:tcW w:w="4140" w:type="dxa"/>
            <w:vAlign w:val="bottom"/>
          </w:tcPr>
          <w:p>
            <w:pPr>
              <w:ind w:left="480"/>
              <w:spacing w:after="0"/>
              <w:rPr>
                <w:sz w:val="20"/>
                <w:szCs w:val="20"/>
                <w:color w:val="auto"/>
              </w:rPr>
            </w:pPr>
            <w:r>
              <w:rPr>
                <w:rFonts w:ascii="Courier New" w:cs="Courier New" w:eastAsia="Courier New" w:hAnsi="Courier New"/>
                <w:sz w:val="22"/>
                <w:szCs w:val="22"/>
                <w:color w:val="auto"/>
              </w:rPr>
              <w:t>SHARED DISPOSITIVE POWER</w:t>
            </w:r>
          </w:p>
        </w:tc>
        <w:tc>
          <w:tcPr>
            <w:tcW w:w="1160" w:type="dxa"/>
            <w:vAlign w:val="bottom"/>
          </w:tcPr>
          <w:p>
            <w:pPr>
              <w:jc w:val="right"/>
              <w:spacing w:after="0"/>
              <w:rPr>
                <w:sz w:val="20"/>
                <w:szCs w:val="20"/>
                <w:color w:val="auto"/>
              </w:rPr>
            </w:pPr>
            <w:r>
              <w:rPr>
                <w:rFonts w:ascii="Arial" w:cs="Arial" w:eastAsia="Arial" w:hAnsi="Arial"/>
                <w:sz w:val="19"/>
                <w:szCs w:val="19"/>
                <w:color w:val="008000"/>
              </w:rPr>
              <w:t>151,389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434340</wp:posOffset>
            </wp:positionV>
            <wp:extent cx="727456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66" w:hanging="702"/>
        <w:spacing w:after="0"/>
        <w:tabs>
          <w:tab w:leader="none" w:pos="766" w:val="left"/>
        </w:tabs>
        <w:numPr>
          <w:ilvl w:val="0"/>
          <w:numId w:val="2"/>
        </w:numPr>
        <w:rPr>
          <w:rFonts w:ascii="Courier New" w:cs="Courier New" w:eastAsia="Courier New" w:hAnsi="Courier New"/>
          <w:sz w:val="22"/>
          <w:szCs w:val="22"/>
          <w:color w:val="auto"/>
        </w:rPr>
      </w:pPr>
      <w:r>
        <w:rPr>
          <w:rFonts w:ascii="Courier New" w:cs="Courier New" w:eastAsia="Courier New" w:hAnsi="Courier New"/>
          <w:sz w:val="22"/>
          <w:szCs w:val="22"/>
          <w:color w:val="auto"/>
        </w:rPr>
        <w:t>AGGREGATE AMOUNT BENEFICIALLY OWNED BY EACH REPORTING PERSON</w:t>
      </w:r>
    </w:p>
    <w:p>
      <w:pPr>
        <w:spacing w:after="0" w:line="145" w:lineRule="exact"/>
        <w:rPr>
          <w:sz w:val="20"/>
          <w:szCs w:val="20"/>
          <w:color w:val="auto"/>
        </w:rPr>
      </w:pPr>
    </w:p>
    <w:p>
      <w:pPr>
        <w:ind w:left="866"/>
        <w:spacing w:after="0"/>
        <w:rPr>
          <w:sz w:val="20"/>
          <w:szCs w:val="20"/>
          <w:color w:val="auto"/>
        </w:rPr>
      </w:pPr>
      <w:r>
        <w:rPr>
          <w:rFonts w:ascii="Arial" w:cs="Arial" w:eastAsia="Arial" w:hAnsi="Arial"/>
          <w:sz w:val="19"/>
          <w:szCs w:val="19"/>
          <w:color w:val="008000"/>
        </w:rPr>
        <w:t>374,745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173355</wp:posOffset>
            </wp:positionV>
            <wp:extent cx="727456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66" w:right="3059" w:hanging="745"/>
        <w:spacing w:after="0" w:line="428" w:lineRule="auto"/>
        <w:tabs>
          <w:tab w:leader="none" w:pos="766" w:val="left"/>
        </w:tabs>
        <w:numPr>
          <w:ilvl w:val="0"/>
          <w:numId w:val="3"/>
        </w:numPr>
        <w:rPr>
          <w:rFonts w:ascii="Courier New" w:cs="Courier New" w:eastAsia="Courier New" w:hAnsi="Courier New"/>
          <w:sz w:val="19"/>
          <w:szCs w:val="19"/>
          <w:color w:val="auto"/>
        </w:rPr>
      </w:pPr>
      <w:r>
        <w:rPr>
          <w:rFonts w:ascii="Courier New" w:cs="Courier New" w:eastAsia="Courier New" w:hAnsi="Courier New"/>
          <w:sz w:val="19"/>
          <w:szCs w:val="19"/>
          <w:color w:val="auto"/>
        </w:rPr>
        <w:t>CHECK BOX IF THE AGGREGATE AMOUNT IN ROW (9) EXCLUDES CERTAIN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332740</wp:posOffset>
            </wp:positionV>
            <wp:extent cx="727456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766" w:right="2799" w:hanging="766"/>
        <w:spacing w:after="0" w:line="387" w:lineRule="auto"/>
        <w:tabs>
          <w:tab w:leader="none" w:pos="766" w:val="left"/>
        </w:tabs>
        <w:numPr>
          <w:ilvl w:val="0"/>
          <w:numId w:val="4"/>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REPRESENTED BY AMOUNT IN ROW (9) </w:t>
      </w:r>
      <w:r>
        <w:rPr>
          <w:rFonts w:ascii="Courier New" w:cs="Courier New" w:eastAsia="Courier New" w:hAnsi="Courier New"/>
          <w:sz w:val="22"/>
          <w:szCs w:val="22"/>
          <w:color w:val="008000"/>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337820</wp:posOffset>
            </wp:positionV>
            <wp:extent cx="727456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ectPr>
          <w:pgSz w:w="11900" w:h="16838" w:orient="portrait"/>
          <w:cols w:equalWidth="0" w:num="1">
            <w:col w:w="9926"/>
          </w:cols>
          <w:pgMar w:left="534" w:top="770" w:right="1440" w:bottom="378" w:gutter="0" w:footer="0" w:header="0"/>
        </w:sectPr>
      </w:pPr>
    </w:p>
    <w:bookmarkStart w:id="2" w:name="page3"/>
    <w:bookmarkEnd w:id="2"/>
    <w:p>
      <w:pPr>
        <w:ind w:left="180"/>
        <w:spacing w:after="0"/>
        <w:tabs>
          <w:tab w:leader="none" w:pos="940" w:val="left"/>
          <w:tab w:leader="none" w:pos="5920" w:val="left"/>
        </w:tabs>
        <w:rPr>
          <w:sz w:val="20"/>
          <w:szCs w:val="20"/>
          <w:color w:val="auto"/>
        </w:rPr>
      </w:pPr>
      <w:r>
        <w:rPr>
          <w:rFonts w:ascii="Courier New" w:cs="Courier New" w:eastAsia="Courier New" w:hAnsi="Courier New"/>
          <w:sz w:val="22"/>
          <w:szCs w:val="22"/>
          <w:color w:val="auto"/>
        </w:rPr>
        <w:t>12.</w:t>
      </w:r>
      <w:r>
        <w:rPr>
          <w:sz w:val="20"/>
          <w:szCs w:val="20"/>
          <w:color w:val="auto"/>
        </w:rPr>
        <w:tab/>
      </w:r>
      <w:r>
        <w:rPr>
          <w:rFonts w:ascii="Courier New" w:cs="Courier New" w:eastAsia="Courier New" w:hAnsi="Courier New"/>
          <w:sz w:val="22"/>
          <w:szCs w:val="22"/>
          <w:color w:val="auto"/>
        </w:rPr>
        <w:t>TYPE OF REPORTING PERSON*</w:t>
      </w:r>
      <w:r>
        <w:rPr>
          <w:sz w:val="20"/>
          <w:szCs w:val="20"/>
          <w:color w:val="auto"/>
        </w:rPr>
        <w:tab/>
      </w:r>
      <w:r>
        <w:rPr>
          <w:rFonts w:ascii="Courier New" w:cs="Courier New" w:eastAsia="Courier New" w:hAnsi="Courier New"/>
          <w:sz w:val="21"/>
          <w:szCs w:val="21"/>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434340</wp:posOffset>
            </wp:positionV>
            <wp:extent cx="727456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3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22"/>
          <w:szCs w:val="22"/>
          <w:b w:val="1"/>
          <w:bCs w:val="1"/>
          <w:color w:val="auto"/>
        </w:rPr>
        <w:t>Item 1(a).</w:t>
      </w:r>
      <w:r>
        <w:rPr>
          <w:sz w:val="20"/>
          <w:szCs w:val="20"/>
          <w:color w:val="auto"/>
        </w:rPr>
        <w:tab/>
      </w:r>
      <w:r>
        <w:rPr>
          <w:rFonts w:ascii="Courier New" w:cs="Courier New" w:eastAsia="Courier New" w:hAnsi="Courier New"/>
          <w:sz w:val="21"/>
          <w:szCs w:val="21"/>
          <w:b w:val="1"/>
          <w:bCs w:val="1"/>
          <w:color w:val="auto"/>
        </w:rPr>
        <w:t>Name of Issuer:</w:t>
      </w:r>
    </w:p>
    <w:p>
      <w:pPr>
        <w:spacing w:after="0" w:line="159" w:lineRule="exact"/>
        <w:rPr>
          <w:sz w:val="20"/>
          <w:szCs w:val="20"/>
          <w:color w:val="auto"/>
        </w:rPr>
      </w:pPr>
    </w:p>
    <w:p>
      <w:pPr>
        <w:ind w:left="1720"/>
        <w:spacing w:after="0"/>
        <w:rPr>
          <w:sz w:val="20"/>
          <w:szCs w:val="20"/>
          <w:color w:val="auto"/>
        </w:rPr>
      </w:pPr>
      <w:r>
        <w:rPr>
          <w:rFonts w:ascii="Courier New" w:cs="Courier New" w:eastAsia="Courier New" w:hAnsi="Courier New"/>
          <w:sz w:val="22"/>
          <w:szCs w:val="22"/>
          <w:color w:val="008000"/>
        </w:rPr>
        <w:t>THE WASHINGTON POST COMPANY</w:t>
      </w:r>
    </w:p>
    <w:p>
      <w:pPr>
        <w:spacing w:after="0" w:line="159"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1(b).</w:t>
      </w:r>
      <w:r>
        <w:rPr>
          <w:sz w:val="20"/>
          <w:szCs w:val="20"/>
          <w:color w:val="auto"/>
        </w:rPr>
        <w:tab/>
      </w:r>
      <w:r>
        <w:rPr>
          <w:rFonts w:ascii="Courier New" w:cs="Courier New" w:eastAsia="Courier New" w:hAnsi="Courier New"/>
          <w:sz w:val="21"/>
          <w:szCs w:val="21"/>
          <w:b w:val="1"/>
          <w:bCs w:val="1"/>
          <w:color w:val="auto"/>
        </w:rPr>
        <w:t>Address of Issuer's Principal Executive Offices:</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1150 15TH. STREET N.W.</w:t>
      </w:r>
    </w:p>
    <w:p>
      <w:pPr>
        <w:spacing w:after="0" w:line="183"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008000"/>
        </w:rPr>
        <w:t>WASHINGTON, DC 20071</w:t>
      </w: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2(a).</w:t>
      </w:r>
      <w:r>
        <w:rPr>
          <w:sz w:val="20"/>
          <w:szCs w:val="20"/>
          <w:color w:val="auto"/>
        </w:rPr>
        <w:tab/>
      </w:r>
      <w:r>
        <w:rPr>
          <w:rFonts w:ascii="Courier New" w:cs="Courier New" w:eastAsia="Courier New" w:hAnsi="Courier New"/>
          <w:sz w:val="21"/>
          <w:szCs w:val="21"/>
          <w:b w:val="1"/>
          <w:bCs w:val="1"/>
          <w:color w:val="auto"/>
        </w:rPr>
        <w:t>Name of Person Filing:</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JPMorgan Chase &amp; Co.</w:t>
      </w:r>
    </w:p>
    <w:p>
      <w:pPr>
        <w:spacing w:after="0" w:line="159" w:lineRule="exact"/>
        <w:rPr>
          <w:sz w:val="20"/>
          <w:szCs w:val="20"/>
          <w:color w:val="auto"/>
        </w:rPr>
      </w:pPr>
    </w:p>
    <w:p>
      <w:pPr>
        <w:ind w:left="60"/>
        <w:spacing w:after="0"/>
        <w:tabs>
          <w:tab w:leader="none" w:pos="1720" w:val="left"/>
        </w:tabs>
        <w:rPr>
          <w:sz w:val="20"/>
          <w:szCs w:val="20"/>
          <w:color w:val="auto"/>
        </w:rPr>
      </w:pPr>
      <w:r>
        <w:rPr>
          <w:rFonts w:ascii="Courier New" w:cs="Courier New" w:eastAsia="Courier New" w:hAnsi="Courier New"/>
          <w:sz w:val="22"/>
          <w:szCs w:val="22"/>
          <w:b w:val="1"/>
          <w:bCs w:val="1"/>
          <w:color w:val="auto"/>
        </w:rPr>
        <w:t>Item 2(b).</w:t>
      </w:r>
      <w:r>
        <w:rPr>
          <w:sz w:val="20"/>
          <w:szCs w:val="20"/>
          <w:color w:val="auto"/>
        </w:rPr>
        <w:tab/>
      </w:r>
      <w:r>
        <w:rPr>
          <w:rFonts w:ascii="Courier New" w:cs="Courier New" w:eastAsia="Courier New" w:hAnsi="Courier New"/>
          <w:sz w:val="21"/>
          <w:szCs w:val="21"/>
          <w:b w:val="1"/>
          <w:bCs w:val="1"/>
          <w:color w:val="auto"/>
        </w:rPr>
        <w:t>Address of Principal Business Office or, if None, Residence: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270 PARK AVE</w:t>
      </w:r>
    </w:p>
    <w:p>
      <w:pPr>
        <w:spacing w:after="0" w:line="159" w:lineRule="exact"/>
        <w:rPr>
          <w:sz w:val="20"/>
          <w:szCs w:val="20"/>
          <w:color w:val="auto"/>
        </w:rPr>
      </w:pPr>
    </w:p>
    <w:p>
      <w:pPr>
        <w:ind w:left="1740"/>
        <w:spacing w:after="0"/>
        <w:rPr>
          <w:sz w:val="20"/>
          <w:szCs w:val="20"/>
          <w:color w:val="auto"/>
        </w:rPr>
      </w:pPr>
      <w:r>
        <w:rPr>
          <w:rFonts w:ascii="Courier New" w:cs="Courier New" w:eastAsia="Courier New" w:hAnsi="Courier New"/>
          <w:sz w:val="22"/>
          <w:szCs w:val="22"/>
          <w:color w:val="auto"/>
        </w:rPr>
        <w:t>NEW YORK, NY 10017</w:t>
      </w:r>
    </w:p>
    <w:p>
      <w:pPr>
        <w:spacing w:after="0" w:line="159" w:lineRule="exact"/>
        <w:rPr>
          <w:sz w:val="20"/>
          <w:szCs w:val="20"/>
          <w:color w:val="auto"/>
        </w:rPr>
      </w:pPr>
    </w:p>
    <w:p>
      <w:pPr>
        <w:ind w:left="80"/>
        <w:spacing w:after="0"/>
        <w:tabs>
          <w:tab w:leader="none" w:pos="1740" w:val="left"/>
        </w:tabs>
        <w:rPr>
          <w:sz w:val="20"/>
          <w:szCs w:val="20"/>
          <w:color w:val="auto"/>
        </w:rPr>
      </w:pPr>
      <w:r>
        <w:rPr>
          <w:rFonts w:ascii="Courier New" w:cs="Courier New" w:eastAsia="Courier New" w:hAnsi="Courier New"/>
          <w:sz w:val="22"/>
          <w:szCs w:val="22"/>
          <w:b w:val="1"/>
          <w:bCs w:val="1"/>
          <w:color w:val="auto"/>
        </w:rPr>
        <w:t>Item 2(c).</w:t>
      </w:r>
      <w:r>
        <w:rPr>
          <w:sz w:val="20"/>
          <w:szCs w:val="20"/>
          <w:color w:val="auto"/>
        </w:rPr>
        <w:tab/>
      </w:r>
      <w:r>
        <w:rPr>
          <w:rFonts w:ascii="Courier New" w:cs="Courier New" w:eastAsia="Courier New" w:hAnsi="Courier New"/>
          <w:sz w:val="21"/>
          <w:szCs w:val="21"/>
          <w:b w:val="1"/>
          <w:bCs w:val="1"/>
          <w:color w:val="auto"/>
        </w:rPr>
        <w:t>Citizenship</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22"/>
          <w:szCs w:val="22"/>
          <w:color w:val="auto"/>
        </w:rPr>
        <w:t>Delaware</w:t>
      </w:r>
    </w:p>
    <w:p>
      <w:pPr>
        <w:spacing w:after="0" w:line="159" w:lineRule="exact"/>
        <w:rPr>
          <w:sz w:val="20"/>
          <w:szCs w:val="20"/>
          <w:color w:val="auto"/>
        </w:rPr>
      </w:pPr>
    </w:p>
    <w:p>
      <w:pPr>
        <w:ind w:left="100"/>
        <w:spacing w:after="0"/>
        <w:tabs>
          <w:tab w:leader="none" w:pos="1760" w:val="left"/>
        </w:tabs>
        <w:rPr>
          <w:sz w:val="20"/>
          <w:szCs w:val="20"/>
          <w:color w:val="auto"/>
        </w:rPr>
      </w:pPr>
      <w:r>
        <w:rPr>
          <w:rFonts w:ascii="Courier New" w:cs="Courier New" w:eastAsia="Courier New" w:hAnsi="Courier New"/>
          <w:sz w:val="22"/>
          <w:szCs w:val="22"/>
          <w:b w:val="1"/>
          <w:bCs w:val="1"/>
          <w:color w:val="auto"/>
        </w:rPr>
        <w:t>Item 2(d).</w:t>
      </w:r>
      <w:r>
        <w:rPr>
          <w:sz w:val="20"/>
          <w:szCs w:val="20"/>
          <w:color w:val="auto"/>
        </w:rPr>
        <w:tab/>
      </w:r>
      <w:r>
        <w:rPr>
          <w:rFonts w:ascii="Courier New" w:cs="Courier New" w:eastAsia="Courier New" w:hAnsi="Courier New"/>
          <w:sz w:val="21"/>
          <w:szCs w:val="21"/>
          <w:b w:val="1"/>
          <w:bCs w:val="1"/>
          <w:color w:val="auto"/>
        </w:rPr>
        <w:t>Title of Class of Securities:</w:t>
      </w:r>
    </w:p>
    <w:p>
      <w:pPr>
        <w:spacing w:after="0" w:line="159" w:lineRule="exact"/>
        <w:rPr>
          <w:sz w:val="20"/>
          <w:szCs w:val="20"/>
          <w:color w:val="auto"/>
        </w:rPr>
      </w:pPr>
    </w:p>
    <w:p>
      <w:pPr>
        <w:ind w:left="1780"/>
        <w:spacing w:after="0"/>
        <w:rPr>
          <w:sz w:val="20"/>
          <w:szCs w:val="20"/>
          <w:color w:val="auto"/>
        </w:rPr>
      </w:pPr>
      <w:r>
        <w:rPr>
          <w:rFonts w:ascii="Courier New" w:cs="Courier New" w:eastAsia="Courier New" w:hAnsi="Courier New"/>
          <w:sz w:val="22"/>
          <w:szCs w:val="22"/>
          <w:color w:val="auto"/>
        </w:rPr>
        <w:t>COMMON STOCK</w:t>
      </w:r>
    </w:p>
    <w:p>
      <w:pPr>
        <w:spacing w:after="0" w:line="160" w:lineRule="exact"/>
        <w:rPr>
          <w:sz w:val="20"/>
          <w:szCs w:val="20"/>
          <w:color w:val="auto"/>
        </w:rPr>
      </w:pPr>
    </w:p>
    <w:p>
      <w:pPr>
        <w:ind w:left="1780"/>
        <w:spacing w:after="0"/>
        <w:rPr>
          <w:sz w:val="20"/>
          <w:szCs w:val="20"/>
          <w:color w:val="auto"/>
        </w:rPr>
      </w:pPr>
      <w:r>
        <w:rPr>
          <w:rFonts w:ascii="Courier New" w:cs="Courier New" w:eastAsia="Courier New" w:hAnsi="Courier New"/>
          <w:sz w:val="19"/>
          <w:szCs w:val="19"/>
          <w:color w:val="auto"/>
        </w:rPr>
        <w:t>Unless otherwise noted, security being reported is common stock</w:t>
      </w:r>
    </w:p>
    <w:p>
      <w:pPr>
        <w:sectPr>
          <w:pgSz w:w="11900" w:h="16838" w:orient="portrait"/>
          <w:cols w:equalWidth="0" w:num="1">
            <w:col w:w="11020"/>
          </w:cols>
          <w:pgMar w:left="360" w:top="650" w:right="519" w:bottom="0" w:gutter="0" w:footer="0" w:header="0"/>
        </w:sectPr>
      </w:pPr>
    </w:p>
    <w:p>
      <w:pPr>
        <w:spacing w:after="0" w:line="173" w:lineRule="exact"/>
        <w:rPr>
          <w:sz w:val="20"/>
          <w:szCs w:val="20"/>
          <w:color w:val="auto"/>
        </w:rPr>
      </w:pPr>
    </w:p>
    <w:p>
      <w:pPr>
        <w:ind w:left="120"/>
        <w:spacing w:after="0"/>
        <w:rPr>
          <w:sz w:val="20"/>
          <w:szCs w:val="20"/>
          <w:color w:val="auto"/>
        </w:rPr>
      </w:pPr>
      <w:r>
        <w:rPr>
          <w:rFonts w:ascii="Courier New" w:cs="Courier New" w:eastAsia="Courier New" w:hAnsi="Courier New"/>
          <w:sz w:val="21"/>
          <w:szCs w:val="21"/>
          <w:b w:val="1"/>
          <w:bCs w:val="1"/>
          <w:color w:val="auto"/>
        </w:rPr>
        <w:t>Item 2(e).</w:t>
      </w:r>
    </w:p>
    <w:p>
      <w:pPr>
        <w:spacing w:after="0" w:line="165" w:lineRule="exact"/>
        <w:rPr>
          <w:sz w:val="20"/>
          <w:szCs w:val="20"/>
          <w:color w:val="auto"/>
        </w:rPr>
      </w:pPr>
    </w:p>
    <w:p>
      <w:pPr>
        <w:ind w:left="140"/>
        <w:spacing w:after="0"/>
        <w:rPr>
          <w:sz w:val="20"/>
          <w:szCs w:val="20"/>
          <w:color w:val="auto"/>
        </w:rPr>
      </w:pPr>
      <w:r>
        <w:rPr>
          <w:rFonts w:ascii="Courier New" w:cs="Courier New" w:eastAsia="Courier New" w:hAnsi="Courier New"/>
          <w:sz w:val="22"/>
          <w:szCs w:val="22"/>
          <w:b w:val="1"/>
          <w:bCs w:val="1"/>
          <w:color w:val="auto"/>
        </w:rPr>
        <w:t>Item 3</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22"/>
          <w:szCs w:val="22"/>
          <w:b w:val="1"/>
          <w:bCs w:val="1"/>
          <w:color w:val="auto"/>
        </w:rPr>
        <w:t>CUSIP Number:</w:t>
      </w:r>
      <w:r>
        <w:rPr>
          <w:sz w:val="20"/>
          <w:szCs w:val="20"/>
          <w:color w:val="auto"/>
        </w:rPr>
        <w:tab/>
      </w:r>
      <w:r>
        <w:rPr>
          <w:rFonts w:ascii="Courier New" w:cs="Courier New" w:eastAsia="Courier New" w:hAnsi="Courier New"/>
          <w:sz w:val="21"/>
          <w:szCs w:val="21"/>
          <w:b w:val="1"/>
          <w:bCs w:val="1"/>
          <w:color w:val="008000"/>
        </w:rPr>
        <w:t>939640108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21"/>
          <w:szCs w:val="21"/>
          <w:b w:val="1"/>
          <w:bCs w:val="1"/>
          <w:color w:val="auto"/>
        </w:rPr>
        <w:t>If this Statement is Filed Pursuant to Rule 13d-1(b), or 13d-2(b)</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22"/>
          <w:szCs w:val="22"/>
          <w:b w:val="1"/>
          <w:bCs w:val="1"/>
          <w:color w:val="auto"/>
        </w:rPr>
        <w:t>Or (c), Check Whether the Person Filing is a :</w:t>
      </w:r>
    </w:p>
    <w:p>
      <w:pPr>
        <w:spacing w:after="0" w:line="160" w:lineRule="exact"/>
        <w:rPr>
          <w:sz w:val="20"/>
          <w:szCs w:val="20"/>
          <w:color w:val="auto"/>
        </w:rPr>
      </w:pPr>
    </w:p>
    <w:p>
      <w:pPr>
        <w:sectPr>
          <w:pgSz w:w="11900" w:h="16838" w:orient="portrait"/>
          <w:cols w:equalWidth="0" w:num="2">
            <w:col w:w="1420" w:space="380"/>
            <w:col w:w="9220"/>
          </w:cols>
          <w:pgMar w:left="360" w:top="650" w:right="519" w:bottom="0" w:gutter="0" w:footer="0" w:header="0"/>
          <w:type w:val="continuous"/>
        </w:sect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Broker or dealer registered under Section 15 of the Exchange Act;</w:t>
      </w:r>
    </w:p>
    <w:p>
      <w:pPr>
        <w:spacing w:after="0" w:line="168" w:lineRule="exact"/>
        <w:rPr>
          <w:rFonts w:ascii="Courier New" w:cs="Courier New" w:eastAsia="Courier New" w:hAnsi="Courier New"/>
          <w:sz w:val="19"/>
          <w:szCs w:val="19"/>
          <w:color w:val="auto"/>
        </w:rPr>
      </w:pP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Bank as defined in Section 3(a)(6) of the Exchange Act;</w:t>
      </w:r>
    </w:p>
    <w:p>
      <w:pPr>
        <w:spacing w:after="0" w:line="168" w:lineRule="exact"/>
        <w:rPr>
          <w:rFonts w:ascii="Courier New" w:cs="Courier New" w:eastAsia="Courier New" w:hAnsi="Courier New"/>
          <w:sz w:val="19"/>
          <w:szCs w:val="19"/>
          <w:color w:val="auto"/>
        </w:rPr>
      </w:pPr>
    </w:p>
    <w:p>
      <w:pPr>
        <w:ind w:left="2680" w:right="20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Insurance company as defined in Section 3(a)(19) of the Exchange Act;</w:t>
      </w:r>
    </w:p>
    <w:p>
      <w:pPr>
        <w:ind w:left="2680" w:right="11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Investment company registered under Section 8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investment adviser in accordance with Rule 13d-1(b)(1)(ii)(E);</w:t>
      </w:r>
    </w:p>
    <w:p>
      <w:pPr>
        <w:spacing w:after="0" w:line="168" w:lineRule="exact"/>
        <w:rPr>
          <w:rFonts w:ascii="Courier New" w:cs="Courier New" w:eastAsia="Courier New" w:hAnsi="Courier New"/>
          <w:sz w:val="19"/>
          <w:szCs w:val="19"/>
          <w:color w:val="auto"/>
        </w:rPr>
      </w:pPr>
    </w:p>
    <w:p>
      <w:pPr>
        <w:ind w:left="2680" w:right="132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An employee benefit plan or endowment fund in accordance with Rule 13d-1(b)(1)(ii)(F);</w:t>
      </w:r>
    </w:p>
    <w:p>
      <w:pPr>
        <w:ind w:left="2680" w:right="1320" w:hanging="1723"/>
        <w:spacing w:after="0" w:line="428" w:lineRule="auto"/>
        <w:tabs>
          <w:tab w:leader="none" w:pos="2034"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XA parent holding company or control person in accordance with Rule 13d-1(b)(1)(ii)(G);</w:t>
      </w:r>
    </w:p>
    <w:p>
      <w:pPr>
        <w:ind w:left="2680" w:right="110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savings association as defined in Section 3(b) of the Federal Deposit Insurance Act;</w:t>
      </w:r>
    </w:p>
    <w:p>
      <w:pPr>
        <w:ind w:left="2680" w:right="1560" w:hanging="1723"/>
        <w:spacing w:after="0" w:line="428" w:lineRule="auto"/>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A church plan that is excluded from the definition of an Investment company under Section 3(c)(14) of the Investment Company act;</w:t>
      </w:r>
    </w:p>
    <w:p>
      <w:pPr>
        <w:ind w:left="2680" w:hanging="1723"/>
        <w:spacing w:after="0"/>
        <w:tabs>
          <w:tab w:leader="none" w:pos="2680" w:val="left"/>
        </w:tabs>
        <w:numPr>
          <w:ilvl w:val="0"/>
          <w:numId w:val="5"/>
        </w:numPr>
        <w:rPr>
          <w:rFonts w:ascii="Courier New" w:cs="Courier New" w:eastAsia="Courier New" w:hAnsi="Courier New"/>
          <w:sz w:val="19"/>
          <w:szCs w:val="19"/>
          <w:color w:val="auto"/>
        </w:rPr>
      </w:pPr>
      <w:r>
        <w:rPr>
          <w:rFonts w:ascii="Courier New" w:cs="Courier New" w:eastAsia="Courier New" w:hAnsi="Courier New"/>
          <w:sz w:val="19"/>
          <w:szCs w:val="19"/>
          <w:color w:val="auto"/>
        </w:rPr>
        <w:t>Group, in accordance with Rule 13d-1(b)(1)(ii)(J).</w:t>
      </w:r>
    </w:p>
    <w:p>
      <w:pPr>
        <w:spacing w:after="0" w:line="167" w:lineRule="exact"/>
        <w:rPr>
          <w:sz w:val="20"/>
          <w:szCs w:val="20"/>
          <w:color w:val="auto"/>
        </w:rPr>
      </w:pPr>
    </w:p>
    <w:p>
      <w:pPr>
        <w:ind w:left="300"/>
        <w:spacing w:after="0"/>
        <w:tabs>
          <w:tab w:leader="none" w:pos="10880" w:val="left"/>
        </w:tabs>
        <w:rPr>
          <w:sz w:val="20"/>
          <w:szCs w:val="20"/>
          <w:color w:val="auto"/>
        </w:rPr>
      </w:pPr>
      <w:r>
        <w:rPr>
          <w:rFonts w:ascii="Courier New" w:cs="Courier New" w:eastAsia="Courier New" w:hAnsi="Courier New"/>
          <w:sz w:val="22"/>
          <w:szCs w:val="22"/>
          <w:color w:val="auto"/>
        </w:rPr>
        <w:t>If this statement is filed pursuant to Rule 13d-1(b), check this box.</w:t>
      </w:r>
      <w:r>
        <w:rPr>
          <w:sz w:val="20"/>
          <w:szCs w:val="20"/>
          <w:color w:val="auto"/>
        </w:rPr>
        <w:tab/>
      </w:r>
      <w:r>
        <w:rPr>
          <w:rFonts w:ascii="Courier New" w:cs="Courier New" w:eastAsia="Courier New" w:hAnsi="Courier New"/>
          <w:sz w:val="19"/>
          <w:szCs w:val="19"/>
          <w:color w:val="auto"/>
        </w:rPr>
        <w:t>X</w:t>
      </w:r>
    </w:p>
    <w:p>
      <w:pPr>
        <w:sectPr>
          <w:pgSz w:w="11900" w:h="16838" w:orient="portrait"/>
          <w:cols w:equalWidth="0" w:num="1">
            <w:col w:w="11020"/>
          </w:cols>
          <w:pgMar w:left="360" w:top="650" w:right="519" w:bottom="0" w:gutter="0" w:footer="0" w:header="0"/>
          <w:type w:val="continuous"/>
        </w:sectPr>
      </w:pPr>
    </w:p>
    <w:bookmarkStart w:id="3" w:name="page4"/>
    <w:bookmarkEnd w:id="3"/>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472440</wp:posOffset>
            </wp:positionV>
            <wp:extent cx="728726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jc w:val="center"/>
        <w:ind w:right="-59"/>
        <w:spacing w:after="0"/>
        <w:rPr>
          <w:sz w:val="20"/>
          <w:szCs w:val="20"/>
          <w:color w:val="auto"/>
        </w:rPr>
      </w:pPr>
      <w:r>
        <w:rPr>
          <w:rFonts w:ascii="Courier New" w:cs="Courier New" w:eastAsia="Courier New" w:hAnsi="Courier New"/>
          <w:sz w:val="19"/>
          <w:szCs w:val="19"/>
          <w:color w:val="C0C0C0"/>
        </w:rPr>
        <w:t>Page 2 of 3 pages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22"/>
          <w:szCs w:val="22"/>
          <w:b w:val="1"/>
          <w:bCs w:val="1"/>
          <w:color w:val="auto"/>
        </w:rPr>
        <w:t>Item 4.</w:t>
      </w:r>
      <w:r>
        <w:rPr>
          <w:sz w:val="20"/>
          <w:szCs w:val="20"/>
          <w:color w:val="auto"/>
        </w:rPr>
        <w:tab/>
      </w:r>
      <w:r>
        <w:rPr>
          <w:rFonts w:ascii="Courier New" w:cs="Courier New" w:eastAsia="Courier New" w:hAnsi="Courier New"/>
          <w:sz w:val="21"/>
          <w:szCs w:val="21"/>
          <w:b w:val="1"/>
          <w:bCs w:val="1"/>
          <w:color w:val="auto"/>
        </w:rPr>
        <w:t>Ownership</w:t>
      </w:r>
    </w:p>
    <w:p>
      <w:pPr>
        <w:spacing w:after="0" w:line="164" w:lineRule="exact"/>
        <w:rPr>
          <w:sz w:val="20"/>
          <w:szCs w:val="20"/>
          <w:color w:val="auto"/>
        </w:rPr>
      </w:pPr>
    </w:p>
    <w:p>
      <w:pPr>
        <w:ind w:left="860" w:right="1420"/>
        <w:spacing w:after="0" w:line="411" w:lineRule="auto"/>
        <w:rPr>
          <w:sz w:val="20"/>
          <w:szCs w:val="20"/>
          <w:color w:val="auto"/>
        </w:rPr>
      </w:pPr>
      <w:r>
        <w:rPr>
          <w:rFonts w:ascii="Courier New" w:cs="Courier New" w:eastAsia="Courier New" w:hAnsi="Courier New"/>
          <w:sz w:val="21"/>
          <w:szCs w:val="21"/>
          <w:color w:val="auto"/>
        </w:rPr>
        <w:t>Provide the following information regarding the aggregate number and Percentage of the class of securities of issuer identified in Item 1.</w:t>
      </w:r>
    </w:p>
    <w:p>
      <w:pPr>
        <w:ind w:left="1200"/>
        <w:spacing w:after="0" w:line="236" w:lineRule="auto"/>
        <w:rPr>
          <w:sz w:val="20"/>
          <w:szCs w:val="20"/>
          <w:color w:val="auto"/>
        </w:rPr>
      </w:pPr>
      <w:r>
        <w:rPr>
          <w:rFonts w:ascii="Courier New" w:cs="Courier New" w:eastAsia="Courier New" w:hAnsi="Courier New"/>
          <w:sz w:val="22"/>
          <w:szCs w:val="22"/>
          <w:color w:val="auto"/>
        </w:rPr>
        <w:t xml:space="preserve">(a)  Amount beneficially owned: </w:t>
      </w:r>
      <w:r>
        <w:rPr>
          <w:rFonts w:ascii="Courier New" w:cs="Courier New" w:eastAsia="Courier New" w:hAnsi="Courier New"/>
          <w:sz w:val="22"/>
          <w:szCs w:val="22"/>
          <w:color w:val="008000"/>
        </w:rPr>
        <w:t>374,745</w:t>
      </w:r>
    </w:p>
    <w:p>
      <w:pPr>
        <w:spacing w:after="0" w:line="160" w:lineRule="exact"/>
        <w:rPr>
          <w:sz w:val="20"/>
          <w:szCs w:val="20"/>
          <w:color w:val="auto"/>
        </w:rPr>
      </w:pPr>
    </w:p>
    <w:p>
      <w:pPr>
        <w:ind w:left="1760"/>
        <w:spacing w:after="0"/>
        <w:rPr>
          <w:sz w:val="20"/>
          <w:szCs w:val="20"/>
          <w:color w:val="auto"/>
        </w:rPr>
      </w:pPr>
      <w:r>
        <w:rPr>
          <w:rFonts w:ascii="Courier New" w:cs="Courier New" w:eastAsia="Courier New" w:hAnsi="Courier New"/>
          <w:sz w:val="19"/>
          <w:szCs w:val="19"/>
          <w:color w:val="auto"/>
        </w:rPr>
        <w:t xml:space="preserve">Including </w:t>
      </w:r>
      <w:r>
        <w:rPr>
          <w:rFonts w:ascii="Courier New" w:cs="Courier New" w:eastAsia="Courier New" w:hAnsi="Courier New"/>
          <w:sz w:val="19"/>
          <w:szCs w:val="19"/>
          <w:color w:val="008000"/>
        </w:rPr>
        <w:t>0</w:t>
      </w:r>
      <w:r>
        <w:rPr>
          <w:rFonts w:ascii="Courier New" w:cs="Courier New" w:eastAsia="Courier New" w:hAnsi="Courier New"/>
          <w:sz w:val="19"/>
          <w:szCs w:val="19"/>
          <w:color w:val="auto"/>
        </w:rPr>
        <w:t xml:space="preserve"> shares where there is a Right to Acquire.</w:t>
      </w:r>
    </w:p>
    <w:p>
      <w:pPr>
        <w:spacing w:after="0" w:line="203" w:lineRule="exact"/>
        <w:rPr>
          <w:sz w:val="20"/>
          <w:szCs w:val="20"/>
          <w:color w:val="auto"/>
        </w:rPr>
      </w:pPr>
    </w:p>
    <w:p>
      <w:pPr>
        <w:ind w:left="1760" w:hanging="568"/>
        <w:spacing w:after="0"/>
        <w:tabs>
          <w:tab w:leader="none" w:pos="17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 xml:space="preserve">Percent of class: </w:t>
      </w:r>
      <w:r>
        <w:rPr>
          <w:rFonts w:ascii="Courier New" w:cs="Courier New" w:eastAsia="Courier New" w:hAnsi="Courier New"/>
          <w:sz w:val="22"/>
          <w:szCs w:val="22"/>
          <w:color w:val="008000"/>
        </w:rPr>
        <w:t>4.6%</w:t>
      </w:r>
    </w:p>
    <w:p>
      <w:pPr>
        <w:spacing w:after="0" w:line="158" w:lineRule="exact"/>
        <w:rPr>
          <w:rFonts w:ascii="Courier New" w:cs="Courier New" w:eastAsia="Courier New" w:hAnsi="Courier New"/>
          <w:sz w:val="22"/>
          <w:szCs w:val="22"/>
          <w:color w:val="auto"/>
        </w:rPr>
      </w:pPr>
    </w:p>
    <w:p>
      <w:pPr>
        <w:ind w:left="1760" w:hanging="568"/>
        <w:spacing w:after="0"/>
        <w:tabs>
          <w:tab w:leader="none" w:pos="1760" w:val="left"/>
        </w:tabs>
        <w:numPr>
          <w:ilvl w:val="0"/>
          <w:numId w:val="6"/>
        </w:numPr>
        <w:rPr>
          <w:rFonts w:ascii="Courier New" w:cs="Courier New" w:eastAsia="Courier New" w:hAnsi="Courier New"/>
          <w:sz w:val="22"/>
          <w:szCs w:val="22"/>
          <w:color w:val="auto"/>
        </w:rPr>
      </w:pPr>
      <w:r>
        <w:rPr>
          <w:rFonts w:ascii="Courier New" w:cs="Courier New" w:eastAsia="Courier New" w:hAnsi="Courier New"/>
          <w:sz w:val="22"/>
          <w:szCs w:val="22"/>
          <w:color w:val="auto"/>
        </w:rPr>
        <w:t>Number of shares as to which such person has:</w:t>
      </w:r>
    </w:p>
    <w:p>
      <w:pPr>
        <w:spacing w:after="0" w:line="145" w:lineRule="exact"/>
        <w:rPr>
          <w:sz w:val="20"/>
          <w:szCs w:val="20"/>
          <w:color w:val="auto"/>
        </w:rPr>
      </w:pPr>
    </w:p>
    <w:tbl>
      <w:tblPr>
        <w:tblLayout w:type="fixed"/>
        <w:tblInd w:w="2420" w:type="dxa"/>
        <w:tblCellMar>
          <w:top w:w="0" w:type="dxa"/>
          <w:left w:w="0" w:type="dxa"/>
          <w:bottom w:w="0" w:type="dxa"/>
          <w:right w:w="0" w:type="dxa"/>
        </w:tblCellMar>
      </w:tblPr>
      <w:tr>
        <w:trPr>
          <w:trHeight w:val="243"/>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w w:val="99"/>
              </w:rPr>
              <w:t>(i)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198,706</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w:t>
            </w:r>
          </w:p>
        </w:tc>
        <w:tc>
          <w:tcPr>
            <w:tcW w:w="6780" w:type="dxa"/>
            <w:vAlign w:val="bottom"/>
            <w:gridSpan w:val="3"/>
          </w:tcPr>
          <w:p>
            <w:pPr>
              <w:ind w:left="260"/>
              <w:spacing w:after="0"/>
              <w:rPr>
                <w:sz w:val="20"/>
                <w:szCs w:val="20"/>
                <w:color w:val="auto"/>
              </w:rPr>
            </w:pPr>
            <w:r>
              <w:rPr>
                <w:rFonts w:ascii="Courier New" w:cs="Courier New" w:eastAsia="Courier New" w:hAnsi="Courier New"/>
                <w:sz w:val="19"/>
                <w:szCs w:val="19"/>
                <w:color w:val="auto"/>
              </w:rPr>
              <w:t>Shared power to vote or to direct the vote:</w:t>
            </w:r>
          </w:p>
        </w:tc>
        <w:tc>
          <w:tcPr>
            <w:tcW w:w="940" w:type="dxa"/>
            <w:vAlign w:val="bottom"/>
          </w:tcPr>
          <w:p>
            <w:pPr>
              <w:jc w:val="right"/>
              <w:spacing w:after="0"/>
              <w:rPr>
                <w:sz w:val="20"/>
                <w:szCs w:val="20"/>
                <w:color w:val="auto"/>
              </w:rPr>
            </w:pPr>
            <w:r>
              <w:rPr>
                <w:rFonts w:ascii="Arial" w:cs="Arial" w:eastAsia="Arial" w:hAnsi="Arial"/>
                <w:sz w:val="19"/>
                <w:szCs w:val="19"/>
                <w:color w:val="008000"/>
              </w:rPr>
              <w:t>155,648</w:t>
            </w:r>
          </w:p>
        </w:tc>
      </w:tr>
      <w:tr>
        <w:trPr>
          <w:trHeight w:val="384"/>
        </w:trPr>
        <w:tc>
          <w:tcPr>
            <w:tcW w:w="840" w:type="dxa"/>
            <w:vAlign w:val="bottom"/>
          </w:tcPr>
          <w:p>
            <w:pPr>
              <w:jc w:val="center"/>
              <w:ind w:right="164"/>
              <w:spacing w:after="0"/>
              <w:rPr>
                <w:sz w:val="20"/>
                <w:szCs w:val="20"/>
                <w:color w:val="auto"/>
              </w:rPr>
            </w:pPr>
            <w:r>
              <w:rPr>
                <w:rFonts w:ascii="Courier New" w:cs="Courier New" w:eastAsia="Courier New" w:hAnsi="Courier New"/>
                <w:sz w:val="19"/>
                <w:szCs w:val="19"/>
                <w:color w:val="auto"/>
              </w:rPr>
              <w:t>(iii)</w:t>
            </w:r>
          </w:p>
        </w:tc>
        <w:tc>
          <w:tcPr>
            <w:tcW w:w="780" w:type="dxa"/>
            <w:vAlign w:val="bottom"/>
          </w:tcPr>
          <w:p>
            <w:pPr>
              <w:ind w:left="260"/>
              <w:spacing w:after="0"/>
              <w:rPr>
                <w:sz w:val="20"/>
                <w:szCs w:val="20"/>
                <w:color w:val="auto"/>
              </w:rPr>
            </w:pPr>
            <w:r>
              <w:rPr>
                <w:rFonts w:ascii="Courier New" w:cs="Courier New" w:eastAsia="Courier New" w:hAnsi="Courier New"/>
                <w:sz w:val="19"/>
                <w:szCs w:val="19"/>
                <w:color w:val="auto"/>
              </w:rPr>
              <w:t>Sole</w:t>
            </w:r>
          </w:p>
        </w:tc>
        <w:tc>
          <w:tcPr>
            <w:tcW w:w="680" w:type="dxa"/>
            <w:vAlign w:val="bottom"/>
          </w:tcPr>
          <w:p>
            <w:pPr>
              <w:ind w:left="60"/>
              <w:spacing w:after="0"/>
              <w:rPr>
                <w:sz w:val="20"/>
                <w:szCs w:val="20"/>
                <w:color w:val="auto"/>
              </w:rPr>
            </w:pPr>
            <w:r>
              <w:rPr>
                <w:rFonts w:ascii="Courier New" w:cs="Courier New" w:eastAsia="Courier New" w:hAnsi="Courier New"/>
                <w:sz w:val="19"/>
                <w:szCs w:val="19"/>
                <w:color w:val="auto"/>
              </w:rPr>
              <w:t>power</w:t>
            </w:r>
          </w:p>
        </w:tc>
        <w:tc>
          <w:tcPr>
            <w:tcW w:w="5320" w:type="dxa"/>
            <w:vAlign w:val="bottom"/>
          </w:tcPr>
          <w:p>
            <w:pPr>
              <w:ind w:left="60"/>
              <w:spacing w:after="0"/>
              <w:rPr>
                <w:sz w:val="20"/>
                <w:szCs w:val="20"/>
                <w:color w:val="auto"/>
              </w:rPr>
            </w:pPr>
            <w:r>
              <w:rPr>
                <w:rFonts w:ascii="Courier New" w:cs="Courier New" w:eastAsia="Courier New" w:hAnsi="Courier New"/>
                <w:sz w:val="19"/>
                <w:szCs w:val="19"/>
                <w:color w:val="auto"/>
              </w:rPr>
              <w:t>to dispose or to direct the disposition of:</w:t>
            </w:r>
          </w:p>
        </w:tc>
        <w:tc>
          <w:tcPr>
            <w:tcW w:w="940" w:type="dxa"/>
            <w:vAlign w:val="bottom"/>
          </w:tcPr>
          <w:p>
            <w:pPr>
              <w:jc w:val="right"/>
              <w:spacing w:after="0"/>
              <w:rPr>
                <w:sz w:val="20"/>
                <w:szCs w:val="20"/>
                <w:color w:val="auto"/>
              </w:rPr>
            </w:pPr>
            <w:r>
              <w:rPr>
                <w:rFonts w:ascii="Arial" w:cs="Arial" w:eastAsia="Arial" w:hAnsi="Arial"/>
                <w:sz w:val="19"/>
                <w:szCs w:val="19"/>
                <w:color w:val="008000"/>
              </w:rPr>
              <w:t>215,920</w:t>
            </w:r>
          </w:p>
        </w:tc>
      </w:tr>
    </w:tbl>
    <w:p>
      <w:pPr>
        <w:spacing w:after="0" w:line="141" w:lineRule="exact"/>
        <w:rPr>
          <w:sz w:val="20"/>
          <w:szCs w:val="20"/>
          <w:color w:val="auto"/>
        </w:rPr>
      </w:pPr>
    </w:p>
    <w:p>
      <w:pPr>
        <w:ind w:left="3520" w:hanging="1038"/>
        <w:spacing w:after="0"/>
        <w:tabs>
          <w:tab w:leader="none" w:pos="3520" w:val="left"/>
        </w:tabs>
        <w:numPr>
          <w:ilvl w:val="0"/>
          <w:numId w:val="7"/>
        </w:numPr>
        <w:rPr>
          <w:rFonts w:ascii="Courier New" w:cs="Courier New" w:eastAsia="Courier New" w:hAnsi="Courier New"/>
          <w:sz w:val="19"/>
          <w:szCs w:val="19"/>
          <w:color w:val="auto"/>
        </w:rPr>
      </w:pPr>
      <w:r>
        <w:rPr>
          <w:rFonts w:ascii="Courier New" w:cs="Courier New" w:eastAsia="Courier New" w:hAnsi="Courier New"/>
          <w:sz w:val="19"/>
          <w:szCs w:val="19"/>
          <w:color w:val="auto"/>
        </w:rPr>
        <w:t xml:space="preserve">Shared power to dispose or to direct the disposition of:    </w:t>
      </w:r>
      <w:r>
        <w:rPr>
          <w:rFonts w:ascii="Arial" w:cs="Arial" w:eastAsia="Arial" w:hAnsi="Arial"/>
          <w:sz w:val="19"/>
          <w:szCs w:val="19"/>
          <w:color w:val="008000"/>
        </w:rPr>
        <w:t>151,389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5.</w:t>
      </w:r>
      <w:r>
        <w:rPr>
          <w:sz w:val="20"/>
          <w:szCs w:val="20"/>
          <w:color w:val="auto"/>
        </w:rPr>
        <w:tab/>
      </w:r>
      <w:r>
        <w:rPr>
          <w:rFonts w:ascii="Courier New" w:cs="Courier New" w:eastAsia="Courier New" w:hAnsi="Courier New"/>
          <w:sz w:val="21"/>
          <w:szCs w:val="21"/>
          <w:b w:val="1"/>
          <w:bCs w:val="1"/>
          <w:color w:val="auto"/>
        </w:rPr>
        <w:t>Ownership of Five Percent or Less of a Class. YES</w:t>
      </w:r>
    </w:p>
    <w:p>
      <w:pPr>
        <w:spacing w:after="0" w:line="164" w:lineRule="exact"/>
        <w:rPr>
          <w:sz w:val="20"/>
          <w:szCs w:val="20"/>
          <w:color w:val="auto"/>
        </w:rPr>
      </w:pPr>
    </w:p>
    <w:p>
      <w:pPr>
        <w:ind w:right="1760"/>
        <w:spacing w:after="0" w:line="414" w:lineRule="auto"/>
        <w:rPr>
          <w:sz w:val="20"/>
          <w:szCs w:val="20"/>
          <w:color w:val="auto"/>
        </w:rPr>
      </w:pPr>
      <w:r>
        <w:rPr>
          <w:rFonts w:ascii="Courier New" w:cs="Courier New" w:eastAsia="Courier New" w:hAnsi="Courier New"/>
          <w:sz w:val="21"/>
          <w:szCs w:val="21"/>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6.</w:t>
      </w:r>
      <w:r>
        <w:rPr>
          <w:sz w:val="20"/>
          <w:szCs w:val="20"/>
          <w:color w:val="auto"/>
        </w:rPr>
        <w:tab/>
      </w:r>
      <w:r>
        <w:rPr>
          <w:rFonts w:ascii="Courier New" w:cs="Courier New" w:eastAsia="Courier New" w:hAnsi="Courier New"/>
          <w:sz w:val="21"/>
          <w:szCs w:val="21"/>
          <w:b w:val="1"/>
          <w:bCs w:val="1"/>
          <w:color w:val="auto"/>
        </w:rPr>
        <w:t>Ownership of More than Five Percent on Behalf of Another Person.</w:t>
      </w:r>
    </w:p>
    <w:p>
      <w:pPr>
        <w:spacing w:after="0" w:line="332" w:lineRule="exact"/>
        <w:rPr>
          <w:sz w:val="20"/>
          <w:szCs w:val="20"/>
          <w:color w:val="auto"/>
        </w:rPr>
      </w:pPr>
    </w:p>
    <w:p>
      <w:pPr>
        <w:ind w:right="1240"/>
        <w:spacing w:after="0" w:line="390" w:lineRule="auto"/>
        <w:rPr>
          <w:sz w:val="20"/>
          <w:szCs w:val="20"/>
          <w:color w:val="auto"/>
        </w:rPr>
      </w:pPr>
      <w:r>
        <w:rPr>
          <w:rFonts w:ascii="Courier New" w:cs="Courier New" w:eastAsia="Courier New" w:hAnsi="Courier New"/>
          <w:sz w:val="22"/>
          <w:szCs w:val="22"/>
          <w:color w:val="auto"/>
        </w:rPr>
        <w:t xml:space="preserve">JPMorgan Chase &amp; Co. is the beneficial owner of </w:t>
      </w:r>
      <w:r>
        <w:rPr>
          <w:rFonts w:ascii="Courier New" w:cs="Courier New" w:eastAsia="Courier New" w:hAnsi="Courier New"/>
          <w:sz w:val="22"/>
          <w:szCs w:val="22"/>
          <w:color w:val="008000"/>
        </w:rPr>
        <w:t>374,745</w:t>
      </w:r>
      <w:r>
        <w:rPr>
          <w:rFonts w:ascii="Courier New" w:cs="Courier New" w:eastAsia="Courier New" w:hAnsi="Courier New"/>
          <w:sz w:val="22"/>
          <w:szCs w:val="22"/>
          <w:color w:val="auto"/>
        </w:rPr>
        <w:t xml:space="preserve"> shares of the issuer's common stock on behalf of other persons known to have one or more of the following:</w:t>
      </w:r>
    </w:p>
    <w:p>
      <w:pPr>
        <w:spacing w:after="0" w:line="4" w:lineRule="exact"/>
        <w:rPr>
          <w:sz w:val="20"/>
          <w:szCs w:val="20"/>
          <w:color w:val="auto"/>
        </w:rPr>
      </w:pPr>
    </w:p>
    <w:p>
      <w:pPr>
        <w:ind w:left="2540"/>
        <w:spacing w:after="0"/>
        <w:rPr>
          <w:sz w:val="20"/>
          <w:szCs w:val="20"/>
          <w:color w:val="auto"/>
        </w:rPr>
      </w:pPr>
      <w:r>
        <w:rPr>
          <w:rFonts w:ascii="Courier New" w:cs="Courier New" w:eastAsia="Courier New" w:hAnsi="Courier New"/>
          <w:sz w:val="22"/>
          <w:szCs w:val="22"/>
          <w:color w:val="auto"/>
        </w:rPr>
        <w:t>the right to receive dividends for such securities;</w:t>
      </w:r>
    </w:p>
    <w:p>
      <w:pPr>
        <w:spacing w:after="0" w:line="164" w:lineRule="exact"/>
        <w:rPr>
          <w:sz w:val="20"/>
          <w:szCs w:val="20"/>
          <w:color w:val="auto"/>
        </w:rPr>
      </w:pPr>
    </w:p>
    <w:p>
      <w:pPr>
        <w:ind w:left="2540"/>
        <w:spacing w:after="0" w:line="411" w:lineRule="auto"/>
        <w:rPr>
          <w:sz w:val="20"/>
          <w:szCs w:val="20"/>
          <w:color w:val="auto"/>
        </w:rPr>
      </w:pPr>
      <w:r>
        <w:rPr>
          <w:rFonts w:ascii="Courier New" w:cs="Courier New" w:eastAsia="Courier New" w:hAnsi="Courier New"/>
          <w:sz w:val="21"/>
          <w:szCs w:val="21"/>
          <w:color w:val="auto"/>
        </w:rPr>
        <w:t>the power to direct the receipt of dividends from such securities; the right to receive the proceeds from the sale of such securities;</w:t>
      </w:r>
    </w:p>
    <w:p>
      <w:pPr>
        <w:spacing w:after="0" w:line="1" w:lineRule="exact"/>
        <w:rPr>
          <w:sz w:val="20"/>
          <w:szCs w:val="20"/>
          <w:color w:val="auto"/>
        </w:rPr>
      </w:pPr>
    </w:p>
    <w:p>
      <w:pPr>
        <w:ind w:left="2540" w:right="260"/>
        <w:spacing w:after="0" w:line="233" w:lineRule="auto"/>
        <w:rPr>
          <w:sz w:val="20"/>
          <w:szCs w:val="20"/>
          <w:color w:val="auto"/>
        </w:rPr>
      </w:pPr>
      <w:r>
        <w:rPr>
          <w:rFonts w:ascii="Courier New" w:cs="Courier New" w:eastAsia="Courier New" w:hAnsi="Courier New"/>
          <w:sz w:val="22"/>
          <w:szCs w:val="22"/>
          <w:color w:val="auto"/>
        </w:rPr>
        <w:t>the right to direct the receipt of proceeds from the sale of such securities;</w:t>
      </w:r>
    </w:p>
    <w:p>
      <w:pPr>
        <w:spacing w:after="0" w:line="164" w:lineRule="exact"/>
        <w:rPr>
          <w:sz w:val="20"/>
          <w:szCs w:val="20"/>
          <w:color w:val="auto"/>
        </w:rPr>
      </w:pPr>
    </w:p>
    <w:p>
      <w:pPr>
        <w:ind w:right="1500"/>
        <w:spacing w:after="0" w:line="387" w:lineRule="auto"/>
        <w:rPr>
          <w:sz w:val="20"/>
          <w:szCs w:val="20"/>
          <w:color w:val="auto"/>
        </w:rPr>
      </w:pPr>
      <w:r>
        <w:rPr>
          <w:rFonts w:ascii="Courier New" w:cs="Courier New" w:eastAsia="Courier New" w:hAnsi="Courier New"/>
          <w:sz w:val="22"/>
          <w:szCs w:val="22"/>
          <w:color w:val="auto"/>
        </w:rPr>
        <w:t>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7.</w:t>
      </w:r>
      <w:r>
        <w:rPr>
          <w:sz w:val="20"/>
          <w:szCs w:val="20"/>
          <w:color w:val="auto"/>
        </w:rPr>
        <w:tab/>
      </w:r>
      <w:r>
        <w:rPr>
          <w:rFonts w:ascii="Courier New" w:cs="Courier New" w:eastAsia="Courier New" w:hAnsi="Courier New"/>
          <w:sz w:val="21"/>
          <w:szCs w:val="21"/>
          <w:b w:val="1"/>
          <w:bCs w:val="1"/>
          <w:color w:val="auto"/>
        </w:rPr>
        <w:t>Identification and Classification of the Subsidiary Which Acquired the</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b w:val="1"/>
          <w:bCs w:val="1"/>
          <w:color w:val="auto"/>
        </w:rPr>
        <w:t>Security being reported on by the Parent Holding Company.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This notice is filed on behalf of JPMorgan Chase &amp; Co. and its wholly owned</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Subsidiary (ies),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Chase Bank, National Association</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 Morgan Investment Management Inc.</w:t>
      </w:r>
    </w:p>
    <w:p>
      <w:pPr>
        <w:sectPr>
          <w:pgSz w:w="11900" w:h="16856" w:orient="portrait"/>
          <w:cols w:equalWidth="0" w:num="1">
            <w:col w:w="11220"/>
          </w:cols>
          <w:pgMar w:left="320" w:top="976" w:right="359" w:bottom="0" w:gutter="0" w:footer="0" w:header="0"/>
        </w:sectPr>
      </w:pPr>
    </w:p>
    <w:bookmarkStart w:id="4" w:name="page5"/>
    <w:bookmarkEnd w:id="4"/>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22"/>
          <w:szCs w:val="22"/>
          <w:color w:val="auto"/>
        </w:rPr>
        <w:t>JPMorgan Investment Advisors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8.</w:t>
      </w:r>
      <w:r>
        <w:rPr>
          <w:sz w:val="20"/>
          <w:szCs w:val="20"/>
          <w:color w:val="auto"/>
        </w:rPr>
        <w:tab/>
      </w:r>
      <w:r>
        <w:rPr>
          <w:rFonts w:ascii="Courier New" w:cs="Courier New" w:eastAsia="Courier New" w:hAnsi="Courier New"/>
          <w:sz w:val="21"/>
          <w:szCs w:val="21"/>
          <w:b w:val="1"/>
          <w:bCs w:val="1"/>
          <w:color w:val="auto"/>
        </w:rPr>
        <w:t>Identification and Classification of Members of the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9.</w:t>
      </w:r>
      <w:r>
        <w:rPr>
          <w:sz w:val="20"/>
          <w:szCs w:val="20"/>
          <w:color w:val="auto"/>
        </w:rPr>
        <w:tab/>
      </w:r>
      <w:r>
        <w:rPr>
          <w:rFonts w:ascii="Courier New" w:cs="Courier New" w:eastAsia="Courier New" w:hAnsi="Courier New"/>
          <w:sz w:val="21"/>
          <w:szCs w:val="21"/>
          <w:b w:val="1"/>
          <w:bCs w:val="1"/>
          <w:color w:val="auto"/>
        </w:rPr>
        <w:t>Notice of Dissolution of Group.</w:t>
      </w:r>
    </w:p>
    <w:p>
      <w:pPr>
        <w:spacing w:after="0" w:line="159" w:lineRule="exact"/>
        <w:rPr>
          <w:sz w:val="20"/>
          <w:szCs w:val="20"/>
          <w:color w:val="auto"/>
        </w:rPr>
      </w:pPr>
    </w:p>
    <w:p>
      <w:pPr>
        <w:ind w:left="1960"/>
        <w:spacing w:after="0"/>
        <w:rPr>
          <w:sz w:val="20"/>
          <w:szCs w:val="20"/>
          <w:color w:val="auto"/>
        </w:rPr>
      </w:pPr>
      <w:r>
        <w:rPr>
          <w:rFonts w:ascii="Courier New" w:cs="Courier New" w:eastAsia="Courier New" w:hAnsi="Courier New"/>
          <w:sz w:val="22"/>
          <w:szCs w:val="22"/>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940" w:val="left"/>
        </w:tabs>
        <w:rPr>
          <w:sz w:val="20"/>
          <w:szCs w:val="20"/>
          <w:color w:val="auto"/>
        </w:rPr>
      </w:pPr>
      <w:r>
        <w:rPr>
          <w:rFonts w:ascii="Courier New" w:cs="Courier New" w:eastAsia="Courier New" w:hAnsi="Courier New"/>
          <w:sz w:val="22"/>
          <w:szCs w:val="22"/>
          <w:b w:val="1"/>
          <w:bCs w:val="1"/>
          <w:color w:val="auto"/>
        </w:rPr>
        <w:t>Item 10.</w:t>
      </w:r>
      <w:r>
        <w:rPr>
          <w:sz w:val="20"/>
          <w:szCs w:val="20"/>
          <w:color w:val="auto"/>
        </w:rPr>
        <w:tab/>
      </w:r>
      <w:r>
        <w:rPr>
          <w:rFonts w:ascii="Courier New" w:cs="Courier New" w:eastAsia="Courier New" w:hAnsi="Courier New"/>
          <w:sz w:val="21"/>
          <w:szCs w:val="21"/>
          <w:b w:val="1"/>
          <w:bCs w:val="1"/>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By signing below I certify</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that,</w:t>
            </w:r>
          </w:p>
        </w:tc>
        <w:tc>
          <w:tcPr>
            <w:tcW w:w="15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to the best</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of my</w:t>
            </w:r>
          </w:p>
        </w:tc>
        <w:tc>
          <w:tcPr>
            <w:tcW w:w="130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knowledge</w:t>
            </w:r>
          </w:p>
        </w:tc>
        <w:tc>
          <w:tcPr>
            <w:tcW w:w="2140" w:type="dxa"/>
            <w:vAlign w:val="bottom"/>
            <w:gridSpan w:val="4"/>
          </w:tcPr>
          <w:p>
            <w:pPr>
              <w:ind w:left="60"/>
              <w:spacing w:after="0"/>
              <w:rPr>
                <w:sz w:val="20"/>
                <w:szCs w:val="20"/>
                <w:color w:val="auto"/>
              </w:rPr>
            </w:pPr>
            <w:r>
              <w:rPr>
                <w:rFonts w:ascii="Courier New" w:cs="Courier New" w:eastAsia="Courier New" w:hAnsi="Courier New"/>
                <w:sz w:val="22"/>
                <w:szCs w:val="22"/>
                <w:color w:val="auto"/>
              </w:rPr>
              <w:t>and belief,</w:t>
            </w:r>
          </w:p>
        </w:tc>
      </w:tr>
      <w:tr>
        <w:trPr>
          <w:trHeight w:val="408"/>
        </w:trPr>
        <w:tc>
          <w:tcPr>
            <w:tcW w:w="3440" w:type="dxa"/>
            <w:vAlign w:val="bottom"/>
            <w:gridSpan w:val="2"/>
          </w:tcPr>
          <w:p>
            <w:pPr>
              <w:spacing w:after="0"/>
              <w:rPr>
                <w:sz w:val="20"/>
                <w:szCs w:val="20"/>
                <w:color w:val="auto"/>
              </w:rPr>
            </w:pPr>
            <w:r>
              <w:rPr>
                <w:rFonts w:ascii="Courier New" w:cs="Courier New" w:eastAsia="Courier New" w:hAnsi="Courier New"/>
                <w:sz w:val="22"/>
                <w:szCs w:val="22"/>
                <w:color w:val="auto"/>
                <w:w w:val="99"/>
              </w:rPr>
              <w:t>the securities referred to</w:t>
            </w:r>
          </w:p>
        </w:tc>
        <w:tc>
          <w:tcPr>
            <w:tcW w:w="780" w:type="dxa"/>
            <w:vAlign w:val="bottom"/>
          </w:tcPr>
          <w:p>
            <w:pPr>
              <w:jc w:val="right"/>
              <w:spacing w:after="0"/>
              <w:rPr>
                <w:sz w:val="20"/>
                <w:szCs w:val="20"/>
                <w:color w:val="auto"/>
              </w:rPr>
            </w:pPr>
            <w:r>
              <w:rPr>
                <w:rFonts w:ascii="Courier New" w:cs="Courier New" w:eastAsia="Courier New" w:hAnsi="Courier New"/>
                <w:sz w:val="22"/>
                <w:szCs w:val="22"/>
                <w:color w:val="auto"/>
              </w:rPr>
              <w:t>above</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were not</w:t>
            </w:r>
          </w:p>
        </w:tc>
        <w:tc>
          <w:tcPr>
            <w:tcW w:w="116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acquired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and are</w:t>
            </w:r>
          </w:p>
        </w:tc>
        <w:tc>
          <w:tcPr>
            <w:tcW w:w="1680" w:type="dxa"/>
            <w:vAlign w:val="bottom"/>
            <w:gridSpan w:val="4"/>
          </w:tcPr>
          <w:p>
            <w:pPr>
              <w:jc w:val="center"/>
              <w:spacing w:after="0"/>
              <w:rPr>
                <w:sz w:val="20"/>
                <w:szCs w:val="20"/>
                <w:color w:val="auto"/>
              </w:rPr>
            </w:pPr>
            <w:r>
              <w:rPr>
                <w:rFonts w:ascii="Courier New" w:cs="Courier New" w:eastAsia="Courier New" w:hAnsi="Courier New"/>
                <w:sz w:val="22"/>
                <w:szCs w:val="22"/>
                <w:color w:val="auto"/>
                <w:w w:val="98"/>
              </w:rPr>
              <w:t>not held for</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purpose of or</w:t>
            </w:r>
          </w:p>
        </w:tc>
        <w:tc>
          <w:tcPr>
            <w:tcW w:w="2480" w:type="dxa"/>
            <w:vAlign w:val="bottom"/>
            <w:gridSpan w:val="2"/>
          </w:tcPr>
          <w:p>
            <w:pPr>
              <w:jc w:val="right"/>
              <w:spacing w:after="0"/>
              <w:rPr>
                <w:sz w:val="20"/>
                <w:szCs w:val="20"/>
                <w:color w:val="auto"/>
              </w:rPr>
            </w:pPr>
            <w:r>
              <w:rPr>
                <w:rFonts w:ascii="Courier New" w:cs="Courier New" w:eastAsia="Courier New" w:hAnsi="Courier New"/>
                <w:sz w:val="22"/>
                <w:szCs w:val="22"/>
                <w:color w:val="auto"/>
              </w:rPr>
              <w:t>with the effect of</w:t>
            </w:r>
          </w:p>
        </w:tc>
        <w:tc>
          <w:tcPr>
            <w:tcW w:w="1160" w:type="dxa"/>
            <w:vAlign w:val="bottom"/>
          </w:tcPr>
          <w:p>
            <w:pPr>
              <w:ind w:left="60"/>
              <w:spacing w:after="0"/>
              <w:rPr>
                <w:sz w:val="20"/>
                <w:szCs w:val="20"/>
                <w:color w:val="auto"/>
              </w:rPr>
            </w:pPr>
            <w:r>
              <w:rPr>
                <w:rFonts w:ascii="Courier New" w:cs="Courier New" w:eastAsia="Courier New" w:hAnsi="Courier New"/>
                <w:sz w:val="22"/>
                <w:szCs w:val="22"/>
                <w:color w:val="auto"/>
              </w:rPr>
              <w:t>changing</w:t>
            </w:r>
          </w:p>
        </w:tc>
        <w:tc>
          <w:tcPr>
            <w:tcW w:w="380" w:type="dxa"/>
            <w:vAlign w:val="bottom"/>
          </w:tcPr>
          <w:p>
            <w:pPr>
              <w:ind w:left="60"/>
              <w:spacing w:after="0"/>
              <w:rPr>
                <w:sz w:val="20"/>
                <w:szCs w:val="20"/>
                <w:color w:val="auto"/>
              </w:rPr>
            </w:pPr>
            <w:r>
              <w:rPr>
                <w:rFonts w:ascii="Courier New" w:cs="Courier New" w:eastAsia="Courier New" w:hAnsi="Courier New"/>
                <w:sz w:val="22"/>
                <w:szCs w:val="22"/>
                <w:color w:val="auto"/>
              </w:rPr>
              <w:t>or</w:t>
            </w:r>
          </w:p>
        </w:tc>
        <w:tc>
          <w:tcPr>
            <w:tcW w:w="2080" w:type="dxa"/>
            <w:vAlign w:val="bottom"/>
            <w:gridSpan w:val="3"/>
          </w:tcPr>
          <w:p>
            <w:pPr>
              <w:ind w:left="80"/>
              <w:spacing w:after="0"/>
              <w:rPr>
                <w:sz w:val="20"/>
                <w:szCs w:val="20"/>
                <w:color w:val="auto"/>
              </w:rPr>
            </w:pPr>
            <w:r>
              <w:rPr>
                <w:rFonts w:ascii="Courier New" w:cs="Courier New" w:eastAsia="Courier New" w:hAnsi="Courier New"/>
                <w:sz w:val="22"/>
                <w:szCs w:val="22"/>
                <w:color w:val="auto"/>
                <w:w w:val="99"/>
              </w:rPr>
              <w:t>influencing the</w:t>
            </w:r>
          </w:p>
        </w:tc>
        <w:tc>
          <w:tcPr>
            <w:tcW w:w="142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control of</w:t>
            </w:r>
          </w:p>
        </w:tc>
        <w:tc>
          <w:tcPr>
            <w:tcW w:w="720" w:type="dxa"/>
            <w:vAlign w:val="bottom"/>
          </w:tcPr>
          <w:p>
            <w:pPr>
              <w:ind w:left="80"/>
              <w:spacing w:after="0"/>
              <w:rPr>
                <w:sz w:val="20"/>
                <w:szCs w:val="20"/>
                <w:color w:val="auto"/>
              </w:rPr>
            </w:pPr>
            <w:r>
              <w:rPr>
                <w:rFonts w:ascii="Courier New" w:cs="Courier New" w:eastAsia="Courier New" w:hAnsi="Courier New"/>
                <w:sz w:val="22"/>
                <w:szCs w:val="22"/>
                <w:color w:val="auto"/>
              </w:rPr>
              <w:t>the</w:t>
            </w:r>
          </w:p>
        </w:tc>
      </w:tr>
      <w:tr>
        <w:trPr>
          <w:trHeight w:val="408"/>
        </w:trPr>
        <w:tc>
          <w:tcPr>
            <w:tcW w:w="1740" w:type="dxa"/>
            <w:vAlign w:val="bottom"/>
          </w:tcPr>
          <w:p>
            <w:pPr>
              <w:spacing w:after="0"/>
              <w:rPr>
                <w:sz w:val="20"/>
                <w:szCs w:val="20"/>
                <w:color w:val="auto"/>
              </w:rPr>
            </w:pPr>
            <w:r>
              <w:rPr>
                <w:rFonts w:ascii="Courier New" w:cs="Courier New" w:eastAsia="Courier New" w:hAnsi="Courier New"/>
                <w:sz w:val="22"/>
                <w:szCs w:val="22"/>
                <w:color w:val="auto"/>
              </w:rPr>
              <w:t>issuer of the</w:t>
            </w:r>
          </w:p>
        </w:tc>
        <w:tc>
          <w:tcPr>
            <w:tcW w:w="4800" w:type="dxa"/>
            <w:vAlign w:val="bottom"/>
            <w:gridSpan w:val="5"/>
          </w:tcPr>
          <w:p>
            <w:pPr>
              <w:jc w:val="right"/>
              <w:spacing w:after="0"/>
              <w:rPr>
                <w:sz w:val="20"/>
                <w:szCs w:val="20"/>
                <w:color w:val="auto"/>
              </w:rPr>
            </w:pPr>
            <w:r>
              <w:rPr>
                <w:rFonts w:ascii="Courier New" w:cs="Courier New" w:eastAsia="Courier New" w:hAnsi="Courier New"/>
                <w:sz w:val="22"/>
                <w:szCs w:val="22"/>
                <w:color w:val="auto"/>
                <w:w w:val="99"/>
              </w:rPr>
              <w:t>securities and were not acquired and</w:t>
            </w:r>
          </w:p>
        </w:tc>
        <w:tc>
          <w:tcPr>
            <w:tcW w:w="1040" w:type="dxa"/>
            <w:vAlign w:val="bottom"/>
          </w:tcPr>
          <w:p>
            <w:pPr>
              <w:ind w:left="60"/>
              <w:spacing w:after="0"/>
              <w:rPr>
                <w:sz w:val="20"/>
                <w:szCs w:val="20"/>
                <w:color w:val="auto"/>
              </w:rPr>
            </w:pPr>
            <w:r>
              <w:rPr>
                <w:rFonts w:ascii="Courier New" w:cs="Courier New" w:eastAsia="Courier New" w:hAnsi="Courier New"/>
                <w:sz w:val="22"/>
                <w:szCs w:val="22"/>
                <w:color w:val="auto"/>
              </w:rPr>
              <w:t>are not</w:t>
            </w:r>
          </w:p>
        </w:tc>
        <w:tc>
          <w:tcPr>
            <w:tcW w:w="64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held</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in</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w w:val="96"/>
              </w:rPr>
              <w:t>connection</w:t>
            </w:r>
          </w:p>
        </w:tc>
      </w:tr>
      <w:tr>
        <w:trPr>
          <w:trHeight w:val="408"/>
        </w:trPr>
        <w:tc>
          <w:tcPr>
            <w:tcW w:w="6540" w:type="dxa"/>
            <w:vAlign w:val="bottom"/>
            <w:gridSpan w:val="6"/>
          </w:tcPr>
          <w:p>
            <w:pPr>
              <w:spacing w:after="0"/>
              <w:rPr>
                <w:sz w:val="20"/>
                <w:szCs w:val="20"/>
                <w:color w:val="auto"/>
              </w:rPr>
            </w:pPr>
            <w:r>
              <w:rPr>
                <w:rFonts w:ascii="Courier New" w:cs="Courier New" w:eastAsia="Courier New" w:hAnsi="Courier New"/>
                <w:sz w:val="22"/>
                <w:szCs w:val="22"/>
                <w:color w:val="auto"/>
                <w:w w:val="98"/>
              </w:rPr>
              <w:t>with or as a participant in any transaction having</w:t>
            </w:r>
          </w:p>
        </w:tc>
        <w:tc>
          <w:tcPr>
            <w:tcW w:w="1680" w:type="dxa"/>
            <w:vAlign w:val="bottom"/>
            <w:gridSpan w:val="3"/>
          </w:tcPr>
          <w:p>
            <w:pPr>
              <w:ind w:left="60"/>
              <w:spacing w:after="0"/>
              <w:rPr>
                <w:sz w:val="20"/>
                <w:szCs w:val="20"/>
                <w:color w:val="auto"/>
              </w:rPr>
            </w:pPr>
            <w:r>
              <w:rPr>
                <w:rFonts w:ascii="Courier New" w:cs="Courier New" w:eastAsia="Courier New" w:hAnsi="Courier New"/>
                <w:sz w:val="22"/>
                <w:szCs w:val="22"/>
                <w:color w:val="auto"/>
              </w:rPr>
              <w:t>that purpose</w:t>
            </w:r>
          </w:p>
        </w:tc>
        <w:tc>
          <w:tcPr>
            <w:tcW w:w="400" w:type="dxa"/>
            <w:vAlign w:val="bottom"/>
          </w:tcPr>
          <w:p>
            <w:pPr>
              <w:jc w:val="center"/>
              <w:spacing w:after="0"/>
              <w:rPr>
                <w:sz w:val="20"/>
                <w:szCs w:val="20"/>
                <w:color w:val="auto"/>
              </w:rPr>
            </w:pPr>
            <w:r>
              <w:rPr>
                <w:rFonts w:ascii="Courier New" w:cs="Courier New" w:eastAsia="Courier New" w:hAnsi="Courier New"/>
                <w:sz w:val="22"/>
                <w:szCs w:val="22"/>
                <w:color w:val="auto"/>
                <w:w w:val="98"/>
              </w:rPr>
              <w:t>or</w:t>
            </w:r>
          </w:p>
        </w:tc>
        <w:tc>
          <w:tcPr>
            <w:tcW w:w="1360" w:type="dxa"/>
            <w:vAlign w:val="bottom"/>
            <w:gridSpan w:val="2"/>
          </w:tcPr>
          <w:p>
            <w:pPr>
              <w:ind w:left="60"/>
              <w:spacing w:after="0"/>
              <w:rPr>
                <w:sz w:val="20"/>
                <w:szCs w:val="20"/>
                <w:color w:val="auto"/>
              </w:rPr>
            </w:pPr>
            <w:r>
              <w:rPr>
                <w:rFonts w:ascii="Courier New" w:cs="Courier New" w:eastAsia="Courier New" w:hAnsi="Courier New"/>
                <w:sz w:val="22"/>
                <w:szCs w:val="22"/>
                <w:color w:val="auto"/>
              </w:rPr>
              <w:t>effect.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708660</wp:posOffset>
            </wp:positionV>
            <wp:extent cx="728726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Courier New" w:cs="Courier New" w:eastAsia="Courier New" w:hAnsi="Courier New"/>
          <w:sz w:val="19"/>
          <w:szCs w:val="19"/>
          <w:color w:val="C0C0C0"/>
        </w:rPr>
        <w:t>Page 3 of 3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060"/>
        <w:spacing w:after="0"/>
        <w:rPr>
          <w:sz w:val="20"/>
          <w:szCs w:val="20"/>
          <w:color w:val="auto"/>
        </w:rPr>
      </w:pPr>
      <w:r>
        <w:rPr>
          <w:rFonts w:ascii="Courier New" w:cs="Courier New" w:eastAsia="Courier New" w:hAnsi="Courier New"/>
          <w:sz w:val="22"/>
          <w:szCs w:val="22"/>
          <w:color w:val="auto"/>
        </w:rPr>
        <w:t>SIGNATURE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After reasonable inquiry and to the best of my knowledge and belief, I certify that the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9"/>
          <w:szCs w:val="19"/>
          <w:color w:val="auto"/>
        </w:rPr>
        <w:t>information set forth in this statement is true, complete and correct.</w:t>
      </w:r>
    </w:p>
    <w:p>
      <w:pPr>
        <w:spacing w:after="0" w:line="169" w:lineRule="exact"/>
        <w:rPr>
          <w:sz w:val="20"/>
          <w:szCs w:val="20"/>
          <w:color w:val="auto"/>
        </w:rPr>
      </w:pPr>
    </w:p>
    <w:p>
      <w:pPr>
        <w:spacing w:after="0"/>
        <w:tabs>
          <w:tab w:leader="none" w:pos="7340" w:val="left"/>
        </w:tabs>
        <w:rPr>
          <w:sz w:val="20"/>
          <w:szCs w:val="20"/>
          <w:color w:val="auto"/>
        </w:rPr>
      </w:pPr>
      <w:r>
        <w:rPr>
          <w:rFonts w:ascii="Courier New" w:cs="Courier New" w:eastAsia="Courier New" w:hAnsi="Courier New"/>
          <w:sz w:val="19"/>
          <w:szCs w:val="19"/>
          <w:color w:val="auto"/>
        </w:rPr>
        <w:t>Dated: JANUARY 15,2009</w:t>
      </w:r>
      <w:r>
        <w:rPr>
          <w:sz w:val="20"/>
          <w:szCs w:val="20"/>
          <w:color w:val="auto"/>
        </w:rPr>
        <w:tab/>
      </w:r>
      <w:r>
        <w:rPr>
          <w:rFonts w:ascii="Courier New" w:cs="Courier New" w:eastAsia="Courier New" w:hAnsi="Courier New"/>
          <w:sz w:val="19"/>
          <w:szCs w:val="19"/>
          <w:color w:val="auto"/>
        </w:rPr>
        <w:t>JPMorgan Chase &amp; Co.</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By: /s/ Margaret R. Rubin</w:t>
      </w:r>
    </w:p>
    <w:p>
      <w:pPr>
        <w:spacing w:after="0" w:line="169" w:lineRule="exact"/>
        <w:rPr>
          <w:sz w:val="20"/>
          <w:szCs w:val="20"/>
          <w:color w:val="auto"/>
        </w:rPr>
      </w:pPr>
    </w:p>
    <w:p>
      <w:pPr>
        <w:ind w:left="6320"/>
        <w:spacing w:after="0"/>
        <w:rPr>
          <w:sz w:val="20"/>
          <w:szCs w:val="20"/>
          <w:color w:val="auto"/>
        </w:rPr>
      </w:pPr>
      <w:r>
        <w:rPr>
          <w:rFonts w:ascii="Courier New" w:cs="Courier New" w:eastAsia="Courier New" w:hAnsi="Courier New"/>
          <w:sz w:val="19"/>
          <w:szCs w:val="19"/>
          <w:color w:val="auto"/>
        </w:rPr>
        <w:t>--------------------------------------</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Margaret R. Rubin</w:t>
      </w:r>
    </w:p>
    <w:p>
      <w:pPr>
        <w:spacing w:after="0" w:line="169" w:lineRule="exact"/>
        <w:rPr>
          <w:sz w:val="20"/>
          <w:szCs w:val="20"/>
          <w:color w:val="auto"/>
        </w:rPr>
      </w:pPr>
    </w:p>
    <w:p>
      <w:pPr>
        <w:jc w:val="center"/>
        <w:ind w:left="5760"/>
        <w:spacing w:after="0"/>
        <w:rPr>
          <w:sz w:val="20"/>
          <w:szCs w:val="20"/>
          <w:color w:val="auto"/>
        </w:rPr>
      </w:pPr>
      <w:r>
        <w:rPr>
          <w:rFonts w:ascii="Courier New" w:cs="Courier New" w:eastAsia="Courier New" w:hAnsi="Courier New"/>
          <w:sz w:val="19"/>
          <w:szCs w:val="19"/>
          <w:color w:val="auto"/>
        </w:rPr>
        <w:t>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1140"/>
        <w:spacing w:after="0" w:line="428" w:lineRule="auto"/>
        <w:rPr>
          <w:sz w:val="20"/>
          <w:szCs w:val="20"/>
          <w:color w:val="auto"/>
        </w:rPr>
      </w:pPr>
      <w:r>
        <w:rPr>
          <w:rFonts w:ascii="Courier New" w:cs="Courier New" w:eastAsia="Courier New" w:hAnsi="Courier New"/>
          <w:sz w:val="19"/>
          <w:szCs w:val="19"/>
          <w:color w:val="auto"/>
        </w:rPr>
        <w:t>The original statement shall be signed by each person on whose behalf the statement is filed or his authorized representative. If the statement is signed on behalf of</w:t>
      </w:r>
    </w:p>
    <w:p>
      <w:pPr>
        <w:ind w:right="900"/>
        <w:spacing w:after="0" w:line="428" w:lineRule="auto"/>
        <w:rPr>
          <w:sz w:val="20"/>
          <w:szCs w:val="20"/>
          <w:color w:val="auto"/>
        </w:rPr>
      </w:pPr>
      <w:r>
        <w:rPr>
          <w:rFonts w:ascii="Courier New" w:cs="Courier New" w:eastAsia="Courier New" w:hAnsi="Courier New"/>
          <w:sz w:val="19"/>
          <w:szCs w:val="19"/>
          <w:color w:val="auto"/>
        </w:rPr>
        <w:t>a person by his authorized representative (other than an executive officer or general partner of the filing person), evidence of the representative's authority to sign on behalf of such person shall be filed with the statement, provided, however, that a</w:t>
      </w:r>
    </w:p>
    <w:p>
      <w:pPr>
        <w:sectPr>
          <w:pgSz w:w="11900" w:h="17028" w:orient="portrait"/>
          <w:cols w:equalWidth="0" w:num="1">
            <w:col w:w="10700"/>
          </w:cols>
          <w:pgMar w:left="320" w:top="242" w:right="879" w:bottom="0" w:gutter="0" w:footer="0" w:header="0"/>
        </w:sectPr>
      </w:pPr>
    </w:p>
    <w:bookmarkStart w:id="5" w:name="page6"/>
    <w:bookmarkEnd w:id="5"/>
    <w:p>
      <w:pPr>
        <w:ind w:right="579"/>
        <w:spacing w:after="0" w:line="428" w:lineRule="auto"/>
        <w:rPr>
          <w:sz w:val="20"/>
          <w:szCs w:val="20"/>
          <w:color w:val="auto"/>
        </w:rPr>
      </w:pPr>
      <w:r>
        <w:rPr>
          <w:rFonts w:ascii="Courier New" w:cs="Courier New" w:eastAsia="Courier New" w:hAnsi="Courier New"/>
          <w:sz w:val="19"/>
          <w:szCs w:val="19"/>
          <w:color w:val="auto"/>
        </w:rPr>
        <w:t>power of attorney for this purpose which is already on file with the commission may be incorporated by reference. The name and any title of each person who signs the the statement shall be typed or printed beneath his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332740</wp:posOffset>
            </wp:positionV>
            <wp:extent cx="7287260"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7260" cy="40640"/>
                    </a:xfrm>
                    <a:prstGeom prst="rect">
                      <a:avLst/>
                    </a:prstGeom>
                    <a:noFill/>
                  </pic:spPr>
                </pic:pic>
              </a:graphicData>
            </a:graphic>
          </wp:anchor>
        </w:drawing>
        <w:drawing>
          <wp:anchor simplePos="0" relativeHeight="251657728" behindDoc="1" locked="0" layoutInCell="0" allowOverlap="1">
            <wp:simplePos x="0" y="0"/>
            <wp:positionH relativeFrom="column">
              <wp:posOffset>-65405</wp:posOffset>
            </wp:positionH>
            <wp:positionV relativeFrom="paragraph">
              <wp:posOffset>469900</wp:posOffset>
            </wp:positionV>
            <wp:extent cx="728726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7260" cy="40640"/>
                    </a:xfrm>
                    <a:prstGeom prst="rect">
                      <a:avLst/>
                    </a:prstGeom>
                    <a:noFill/>
                  </pic:spPr>
                </pic:pic>
              </a:graphicData>
            </a:graphic>
          </wp:anchor>
        </w:drawing>
      </w:r>
    </w:p>
    <w:sectPr>
      <w:pgSz w:w="11900" w:h="16838" w:orient="portrait"/>
      <w:cols w:equalWidth="0" w:num="1">
        <w:col w:w="10139"/>
      </w:cols>
      <w:pgMar w:left="320" w:top="25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3"/>
    </w:lvl>
  </w:abstractNum>
  <w:abstractNum w:abstractNumId="1">
    <w:nsid w:val="238E1F29"/>
    <w:multiLevelType w:val="hybridMultilevel"/>
    <w:lvl w:ilvl="0">
      <w:lvlJc w:val="left"/>
      <w:lvlText w:val="%1."/>
      <w:numFmt w:val="decimal"/>
      <w:start w:val="9"/>
    </w:lvl>
  </w:abstractNum>
  <w:abstractNum w:abstractNumId="2">
    <w:nsid w:val="46E87CCD"/>
    <w:multiLevelType w:val="hybridMultilevel"/>
    <w:lvl w:ilvl="0">
      <w:lvlJc w:val="left"/>
      <w:lvlText w:val="%1."/>
      <w:numFmt w:val="decimal"/>
      <w:start w:val="10"/>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2019-12-10T03:44:20Z</dcterms:created>
  <dcterms:modified xsi:type="dcterms:W3CDTF">2019-12-10T03:44:20Z</dcterms:modified>
</cp:coreProperties>
</file>