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939640108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2003</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Franklin Mutual Advisers, LLC (22-3463202)</w:t>
      </w:r>
    </w:p>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6939" w:hanging="640"/>
        <w:spacing w:after="0" w:line="536" w:lineRule="auto"/>
        <w:tabs>
          <w:tab w:leader="none" w:pos="96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554,493(See Item 4)</w:t>
      </w:r>
    </w:p>
    <w:p>
      <w:pPr>
        <w:ind w:left="960" w:hanging="320"/>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4"/>
          <w:szCs w:val="24"/>
          <w:color w:val="auto"/>
        </w:rPr>
      </w:pPr>
    </w:p>
    <w:p>
      <w:pPr>
        <w:ind w:left="1280" w:right="6839" w:hanging="640"/>
        <w:spacing w:after="0" w:line="536" w:lineRule="auto"/>
        <w:tabs>
          <w:tab w:leader="none" w:pos="96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554,493 (See Item 4)</w:t>
      </w:r>
    </w:p>
    <w:p>
      <w:pPr>
        <w:ind w:left="960" w:hanging="320"/>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640" w:right="3579" w:hanging="632"/>
        <w:spacing w:after="0" w:line="463" w:lineRule="auto"/>
        <w:tabs>
          <w:tab w:leader="none" w:pos="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554,493</w:t>
      </w:r>
    </w:p>
    <w:p>
      <w:pPr>
        <w:sectPr>
          <w:pgSz w:w="11900" w:h="17038" w:orient="portrait"/>
          <w:cols w:equalWidth="0" w:num="1">
            <w:col w:w="10219"/>
          </w:cols>
          <w:pgMar w:left="240" w:top="244" w:right="1440" w:bottom="0" w:gutter="0" w:footer="0" w:header="0"/>
        </w:sectPr>
      </w:pPr>
    </w:p>
    <w:bookmarkStart w:id="1" w:name="page2"/>
    <w:bookmarkEnd w:id="1"/>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Washington Post Company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1150 15th Street NW</w:t>
      </w:r>
    </w:p>
    <w:p>
      <w:pPr>
        <w:ind w:left="54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Mutual Advisers,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51 John F. Kennedy Parkway</w:t>
      </w:r>
    </w:p>
    <w:p>
      <w:pPr>
        <w:ind w:left="1280"/>
        <w:spacing w:after="0"/>
        <w:tabs>
          <w:tab w:leader="none" w:pos="3040" w:val="left"/>
        </w:tabs>
        <w:rPr>
          <w:sz w:val="20"/>
          <w:szCs w:val="20"/>
          <w:color w:val="auto"/>
        </w:rPr>
      </w:pPr>
      <w:r>
        <w:rPr>
          <w:rFonts w:ascii="Courier New" w:cs="Courier New" w:eastAsia="Courier New" w:hAnsi="Courier New"/>
          <w:sz w:val="18"/>
          <w:szCs w:val="18"/>
          <w:color w:val="auto"/>
        </w:rPr>
        <w:t>Short Hills, NJ</w:t>
      </w:r>
      <w:r>
        <w:rPr>
          <w:sz w:val="20"/>
          <w:szCs w:val="20"/>
          <w:color w:val="auto"/>
        </w:rPr>
        <w:tab/>
      </w:r>
      <w:r>
        <w:rPr>
          <w:rFonts w:ascii="Courier New" w:cs="Courier New" w:eastAsia="Courier New" w:hAnsi="Courier New"/>
          <w:sz w:val="16"/>
          <w:szCs w:val="16"/>
          <w:color w:val="auto"/>
        </w:rPr>
        <w:t>07078</w:t>
      </w:r>
    </w:p>
    <w:p>
      <w:pPr>
        <w:spacing w:after="0" w:line="207" w:lineRule="exact"/>
        <w:rPr>
          <w:sz w:val="20"/>
          <w:szCs w:val="20"/>
          <w:color w:val="auto"/>
        </w:rPr>
      </w:pPr>
    </w:p>
    <w:p>
      <w:pPr>
        <w:ind w:left="540" w:right="5899" w:hanging="532"/>
        <w:spacing w:after="0" w:line="470" w:lineRule="auto"/>
        <w:tabs>
          <w:tab w:leader="none" w:pos="43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6" w:lineRule="exact"/>
        <w:rPr>
          <w:rFonts w:ascii="Courier New" w:cs="Courier New" w:eastAsia="Courier New" w:hAnsi="Courier New"/>
          <w:sz w:val="18"/>
          <w:szCs w:val="18"/>
          <w:color w:val="auto"/>
        </w:rPr>
      </w:pPr>
    </w:p>
    <w:p>
      <w:pPr>
        <w:ind w:left="540" w:hanging="427"/>
        <w:spacing w:after="0"/>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  Class B, par value $1</w:t>
      </w:r>
    </w:p>
    <w:p>
      <w:pPr>
        <w:spacing w:after="0" w:line="207" w:lineRule="exact"/>
        <w:rPr>
          <w:sz w:val="20"/>
          <w:szCs w:val="20"/>
          <w:color w:val="auto"/>
        </w:rPr>
      </w:pPr>
    </w:p>
    <w:p>
      <w:pPr>
        <w:ind w:left="540" w:right="8419" w:hanging="532"/>
        <w:spacing w:after="0" w:line="558" w:lineRule="auto"/>
        <w:tabs>
          <w:tab w:leader="none" w:pos="43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939640108</w:t>
      </w:r>
    </w:p>
    <w:p>
      <w:pPr>
        <w:spacing w:after="0" w:line="200" w:lineRule="exact"/>
        <w:rPr>
          <w:sz w:val="20"/>
          <w:szCs w:val="20"/>
          <w:color w:val="auto"/>
        </w:rPr>
      </w:pPr>
    </w:p>
    <w:p>
      <w:pPr>
        <w:spacing w:after="0" w:line="375"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Item 3. This statement is filed pursuant to Rule 13d-1(b) or 13d-2 and the person filing is: Franklin Mutual Advisers, LLC, an investment adviser in accordance with Section 240.13d-1(b)1(ii)(E). (Note: See Item 4)</w:t>
      </w:r>
    </w:p>
    <w:p>
      <w:pPr>
        <w:spacing w:after="0" w:line="3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open-end investment companies or other managed accounts which, pursuant to advisory contracts, are advised by Franklin Mutual Advisers, LLC ("FMA"), formerly Franklin Mutual Advisers, Inc., an indirect wholly owned subsidiary of Franklin Resources, Inc. ("FRI"). Such advisory contracts grant to FMA all investment and voting power over the securities owned by such advisory clients. Therefore, FMA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its parent holding company,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each report the securities over which they hold investment and voting power separately from each other.</w:t>
      </w:r>
    </w:p>
    <w:p>
      <w:pPr>
        <w:sectPr>
          <w:pgSz w:w="11900" w:h="16838" w:orient="portrait"/>
          <w:cols w:equalWidth="0" w:num="1">
            <w:col w:w="10219"/>
          </w:cols>
          <w:pgMar w:left="240" w:top="339"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Furthermore, FMA is of the view that it is not acting as a "group" with FRI, the Principal Shareholders, or their respective affiliates for purposes of Section 13(d) under the 1934 Act and that none of them are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740" w:right="6739" w:hanging="416"/>
        <w:spacing w:after="0" w:line="470"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554,493</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554,493</w:t>
      </w:r>
    </w:p>
    <w:p>
      <w:pPr>
        <w:spacing w:after="0" w:line="206" w:lineRule="exact"/>
        <w:rPr>
          <w:rFonts w:ascii="Courier New" w:cs="Courier New" w:eastAsia="Courier New" w:hAnsi="Courier New"/>
          <w:sz w:val="18"/>
          <w:szCs w:val="18"/>
          <w:color w:val="auto"/>
        </w:rPr>
      </w:pPr>
    </w:p>
    <w:p>
      <w:pPr>
        <w:ind w:left="1160" w:right="4739" w:hanging="731"/>
        <w:spacing w:after="0" w:line="470" w:lineRule="auto"/>
        <w:tabs>
          <w:tab w:leader="none" w:pos="949"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6" w:lineRule="exact"/>
        <w:rPr>
          <w:rFonts w:ascii="Courier New" w:cs="Courier New" w:eastAsia="Courier New" w:hAnsi="Courier New"/>
          <w:sz w:val="18"/>
          <w:szCs w:val="18"/>
          <w:color w:val="auto"/>
        </w:rPr>
      </w:pPr>
    </w:p>
    <w:p>
      <w:pPr>
        <w:ind w:left="960" w:hanging="636"/>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554,493</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w:t>
      </w:r>
    </w:p>
    <w:p>
      <w:pPr>
        <w:sectPr>
          <w:pgSz w:w="11900" w:h="16838" w:orient="portrait"/>
          <w:cols w:equalWidth="0" w:num="1">
            <w:col w:w="10219"/>
          </w:cols>
          <w:pgMar w:left="240" w:top="344" w:right="1440" w:bottom="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Advisers,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/s/BARBARA J. GREEN</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Barbara J. Green</w:t>
      </w:r>
    </w:p>
    <w:p>
      <w:pPr>
        <w:ind w:left="540"/>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upperLetter"/>
      <w:start w:val="1"/>
    </w:lvl>
  </w:abstractNum>
  <w:abstractNum w:abstractNumId="1">
    <w:nsid w:val="2EB141F2"/>
    <w:multiLevelType w:val="hybridMultilevel"/>
    <w:lvl w:ilvl="0">
      <w:lvlJc w:val="left"/>
      <w:lvlText w:val="%1."/>
      <w:numFmt w:val="decimal"/>
      <w:start w:val="2"/>
    </w:lvl>
    <w:lvl w:ilvl="1">
      <w:lvlJc w:val="left"/>
      <w:lvlText w:val="(%2)"/>
      <w:numFmt w:val="lowerLetter"/>
      <w:start w:val="1"/>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1"/>
    </w:lvl>
    <w:lvl w:ilvl="1">
      <w:lvlJc w:val="left"/>
      <w:lvlText w:val="%2."/>
      <w:numFmt w:val="decimal"/>
      <w:start w:val="7"/>
    </w:lvl>
  </w:abstractNum>
  <w:abstractNum w:abstractNumId="4">
    <w:nsid w:val="7545E146"/>
    <w:multiLevelType w:val="hybridMultilevel"/>
    <w:lvl w:ilvl="0">
      <w:lvlJc w:val="left"/>
      <w:lvlText w:val="%1."/>
      <w:numFmt w:val="decimal"/>
      <w:start w:val="9"/>
    </w:lvl>
    <w:lvl w:ilvl="1">
      <w:lvlJc w:val="left"/>
      <w:lvlText w:val="%2"/>
      <w:numFmt w:val="decimal"/>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3"/>
    </w:lvl>
    <w:lvl w:ilvl="1">
      <w:lvlJc w:val="left"/>
      <w:lvlText w:val="(%2)"/>
      <w:numFmt w:val="lowerLetter"/>
      <w:start w:val="4"/>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2019-12-13T07:52:20Z</dcterms:created>
  <dcterms:modified xsi:type="dcterms:W3CDTF">2019-12-13T07:52:20Z</dcterms:modified>
</cp:coreProperties>
</file>