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6"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32"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Current Report Pursuant to Section 13 or 15(d)</w:t>
      </w: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Date of Report (Date of earliest event reported)</w:t>
      </w:r>
    </w:p>
    <w:p>
      <w:pPr>
        <w:spacing w:after="0" w:line="233"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August 9,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1-6714</w:t>
      </w:r>
    </w:p>
    <w:p>
      <w:pPr>
        <w:spacing w:after="0" w:line="192"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THE WASHINGTON POST COMPANY</w:t>
      </w:r>
    </w:p>
    <w:p>
      <w:pPr>
        <w:spacing w:after="0" w:line="38"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(Exact name of registrant as specified in its charter)</w:t>
      </w:r>
    </w:p>
    <w:p>
      <w:pPr>
        <w:spacing w:after="0" w:line="176" w:lineRule="exact"/>
        <w:rPr>
          <w:sz w:val="24"/>
          <w:szCs w:val="24"/>
          <w:color w:val="auto"/>
        </w:rPr>
      </w:pPr>
    </w:p>
    <w:tbl>
      <w:tblPr>
        <w:tblLayout w:type="fixed"/>
        <w:tblInd w:w="2620" w:type="dxa"/>
        <w:tblCellMar>
          <w:top w:w="0" w:type="dxa"/>
          <w:left w:w="0" w:type="dxa"/>
          <w:bottom w:w="0" w:type="dxa"/>
          <w:right w:w="0" w:type="dxa"/>
        </w:tblCellMar>
      </w:tblPr>
      <w:tr>
        <w:trPr>
          <w:trHeight w:val="262"/>
        </w:trPr>
        <w:tc>
          <w:tcPr>
            <w:tcW w:w="3280" w:type="dxa"/>
            <w:vAlign w:val="bottom"/>
          </w:tcPr>
          <w:p>
            <w:pPr>
              <w:jc w:val="center"/>
              <w:ind w:right="1065"/>
              <w:spacing w:after="0"/>
              <w:rPr>
                <w:sz w:val="20"/>
                <w:szCs w:val="20"/>
                <w:color w:val="auto"/>
              </w:rPr>
            </w:pPr>
            <w:r>
              <w:rPr>
                <w:rFonts w:ascii="Arial" w:cs="Arial" w:eastAsia="Arial" w:hAnsi="Arial"/>
                <w:sz w:val="22"/>
                <w:szCs w:val="22"/>
                <w:b w:val="1"/>
                <w:bCs w:val="1"/>
                <w:color w:val="auto"/>
                <w:w w:val="91"/>
              </w:rPr>
              <w:t>Delaware</w:t>
            </w:r>
          </w:p>
        </w:tc>
        <w:tc>
          <w:tcPr>
            <w:tcW w:w="2480" w:type="dxa"/>
            <w:vAlign w:val="bottom"/>
          </w:tcPr>
          <w:p>
            <w:pPr>
              <w:jc w:val="center"/>
              <w:ind w:left="1105"/>
              <w:spacing w:after="0"/>
              <w:rPr>
                <w:sz w:val="20"/>
                <w:szCs w:val="20"/>
                <w:color w:val="auto"/>
              </w:rPr>
            </w:pPr>
            <w:r>
              <w:rPr>
                <w:rFonts w:ascii="Arial" w:cs="Arial" w:eastAsia="Arial" w:hAnsi="Arial"/>
                <w:sz w:val="22"/>
                <w:szCs w:val="22"/>
                <w:b w:val="1"/>
                <w:bCs w:val="1"/>
                <w:color w:val="auto"/>
                <w:w w:val="88"/>
              </w:rPr>
              <w:t>53-0182885</w:t>
            </w:r>
          </w:p>
        </w:tc>
      </w:tr>
      <w:tr>
        <w:trPr>
          <w:trHeight w:val="216"/>
        </w:trPr>
        <w:tc>
          <w:tcPr>
            <w:tcW w:w="3280" w:type="dxa"/>
            <w:vAlign w:val="bottom"/>
          </w:tcPr>
          <w:p>
            <w:pPr>
              <w:jc w:val="center"/>
              <w:ind w:right="1065"/>
              <w:spacing w:after="0"/>
              <w:rPr>
                <w:sz w:val="20"/>
                <w:szCs w:val="20"/>
                <w:color w:val="auto"/>
              </w:rPr>
            </w:pPr>
            <w:r>
              <w:rPr>
                <w:rFonts w:ascii="Arial" w:cs="Arial" w:eastAsia="Arial" w:hAnsi="Arial"/>
                <w:sz w:val="18"/>
                <w:szCs w:val="18"/>
                <w:color w:val="auto"/>
                <w:w w:val="90"/>
              </w:rPr>
              <w:t>(State or other jurisdiction of</w:t>
            </w:r>
          </w:p>
        </w:tc>
        <w:tc>
          <w:tcPr>
            <w:tcW w:w="2480" w:type="dxa"/>
            <w:vAlign w:val="bottom"/>
          </w:tcPr>
          <w:p>
            <w:pPr>
              <w:jc w:val="center"/>
              <w:ind w:left="1105"/>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1065"/>
              <w:spacing w:after="0"/>
              <w:rPr>
                <w:sz w:val="20"/>
                <w:szCs w:val="20"/>
                <w:color w:val="auto"/>
              </w:rPr>
            </w:pPr>
            <w:r>
              <w:rPr>
                <w:rFonts w:ascii="Arial" w:cs="Arial" w:eastAsia="Arial" w:hAnsi="Arial"/>
                <w:sz w:val="18"/>
                <w:szCs w:val="18"/>
                <w:color w:val="auto"/>
                <w:w w:val="90"/>
              </w:rPr>
              <w:t>incorporation or organization)</w:t>
            </w:r>
          </w:p>
        </w:tc>
        <w:tc>
          <w:tcPr>
            <w:tcW w:w="2480" w:type="dxa"/>
            <w:vAlign w:val="bottom"/>
          </w:tcPr>
          <w:p>
            <w:pPr>
              <w:jc w:val="center"/>
              <w:ind w:left="1085"/>
              <w:spacing w:after="0"/>
              <w:rPr>
                <w:sz w:val="20"/>
                <w:szCs w:val="20"/>
                <w:color w:val="auto"/>
              </w:rPr>
            </w:pPr>
            <w:r>
              <w:rPr>
                <w:rFonts w:ascii="Arial" w:cs="Arial" w:eastAsia="Arial" w:hAnsi="Arial"/>
                <w:sz w:val="18"/>
                <w:szCs w:val="18"/>
                <w:color w:val="auto"/>
                <w:w w:val="92"/>
              </w:rPr>
              <w:t>Identification No.)</w:t>
            </w:r>
          </w:p>
        </w:tc>
      </w:tr>
    </w:tbl>
    <w:p>
      <w:pPr>
        <w:spacing w:after="0" w:line="19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1150 15th Street, N.W. Washington, D.C. 20071</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(Address of principal executive office and zip Code)</w:t>
      </w:r>
    </w:p>
    <w:p>
      <w:pPr>
        <w:spacing w:after="0" w:line="238"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Registrant's telephone number, including area code:</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(202) 334-6000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219075</wp:posOffset>
            </wp:positionV>
            <wp:extent cx="5162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Item 9. Regulation FD Disclosure</w:t>
      </w:r>
    </w:p>
    <w:p>
      <w:pPr>
        <w:spacing w:after="0" w:line="212" w:lineRule="exact"/>
        <w:rPr>
          <w:sz w:val="24"/>
          <w:szCs w:val="24"/>
          <w:color w:val="auto"/>
        </w:rPr>
      </w:pPr>
    </w:p>
    <w:p>
      <w:pPr>
        <w:jc w:val="both"/>
        <w:ind w:right="540"/>
        <w:spacing w:after="0" w:line="299" w:lineRule="auto"/>
        <w:rPr>
          <w:sz w:val="20"/>
          <w:szCs w:val="20"/>
          <w:color w:val="auto"/>
        </w:rPr>
      </w:pPr>
      <w:r>
        <w:rPr>
          <w:rFonts w:ascii="Arial" w:cs="Arial" w:eastAsia="Arial" w:hAnsi="Arial"/>
          <w:sz w:val="16"/>
          <w:szCs w:val="16"/>
          <w:color w:val="auto"/>
        </w:rPr>
        <w:t>On August 9, 2002, each of the Principal Executive Officer, Donald E. Graham, and Principal Financial Officer, John B. Morse, Jr., of The Washington Post Company submitted to the SEC sworn statements pursuant to Securities and Exchange Commission Order No. 4-460.</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A copy of each of these statements is attached hereto as an Exhibit (99.1 and 99.2).</w:t>
      </w:r>
    </w:p>
    <w:p>
      <w:pPr>
        <w:spacing w:after="0" w:line="19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8" w:lineRule="exact"/>
        <w:rPr>
          <w:sz w:val="24"/>
          <w:szCs w:val="24"/>
          <w:color w:val="auto"/>
        </w:rPr>
      </w:pPr>
    </w:p>
    <w:p>
      <w:pPr>
        <w:jc w:val="center"/>
        <w:ind w:left="3880"/>
        <w:spacing w:after="0"/>
        <w:rPr>
          <w:sz w:val="20"/>
          <w:szCs w:val="20"/>
          <w:color w:val="auto"/>
        </w:rPr>
      </w:pPr>
      <w:r>
        <w:rPr>
          <w:rFonts w:ascii="Arial" w:cs="Arial" w:eastAsia="Arial" w:hAnsi="Arial"/>
          <w:sz w:val="18"/>
          <w:szCs w:val="18"/>
          <w:color w:val="auto"/>
        </w:rPr>
        <w:t>THE WASHINGTON POST COMPANY</w:t>
      </w:r>
    </w:p>
    <w:p>
      <w:pPr>
        <w:ind w:left="7300"/>
        <w:spacing w:after="0"/>
        <w:rPr>
          <w:sz w:val="20"/>
          <w:szCs w:val="20"/>
          <w:color w:val="auto"/>
        </w:rPr>
      </w:pPr>
      <w:r>
        <w:rPr>
          <w:rFonts w:ascii="Arial" w:cs="Arial" w:eastAsia="Arial" w:hAnsi="Arial"/>
          <w:sz w:val="14"/>
          <w:szCs w:val="14"/>
          <w:color w:val="auto"/>
        </w:rPr>
        <w:t>(Registrant)</w:t>
      </w:r>
    </w:p>
    <w:p>
      <w:pPr>
        <w:spacing w:after="0" w:line="248" w:lineRule="exact"/>
        <w:rPr>
          <w:sz w:val="24"/>
          <w:szCs w:val="24"/>
          <w:color w:val="auto"/>
        </w:rPr>
      </w:pPr>
    </w:p>
    <w:p>
      <w:pPr>
        <w:spacing w:after="0"/>
        <w:tabs>
          <w:tab w:leader="none" w:pos="640" w:val="left"/>
          <w:tab w:leader="none" w:pos="6800" w:val="left"/>
        </w:tabs>
        <w:rPr>
          <w:sz w:val="20"/>
          <w:szCs w:val="20"/>
          <w:color w:val="auto"/>
        </w:rPr>
      </w:pPr>
      <w:r>
        <w:rPr>
          <w:rFonts w:ascii="Arial" w:cs="Arial" w:eastAsia="Arial" w:hAnsi="Arial"/>
          <w:sz w:val="18"/>
          <w:szCs w:val="18"/>
          <w:color w:val="auto"/>
        </w:rPr>
        <w:t>Date:</w:t>
        <w:tab/>
        <w:t>August 9, 2002</w:t>
      </w:r>
      <w:r>
        <w:rPr>
          <w:sz w:val="20"/>
          <w:szCs w:val="20"/>
          <w:color w:val="auto"/>
        </w:rPr>
        <w:tab/>
      </w:r>
      <w:r>
        <w:rPr>
          <w:rFonts w:ascii="Arial" w:cs="Arial" w:eastAsia="Arial" w:hAnsi="Arial"/>
          <w:sz w:val="16"/>
          <w:szCs w:val="16"/>
          <w:color w:val="auto"/>
        </w:rPr>
        <w:t>/s/ John B. Morse,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80645</wp:posOffset>
            </wp:positionV>
            <wp:extent cx="6835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37" w:lineRule="exact"/>
        <w:rPr>
          <w:sz w:val="24"/>
          <w:szCs w:val="24"/>
          <w:color w:val="auto"/>
        </w:rPr>
      </w:pPr>
    </w:p>
    <w:p>
      <w:pPr>
        <w:jc w:val="center"/>
        <w:ind w:left="3880"/>
        <w:spacing w:after="0"/>
        <w:rPr>
          <w:sz w:val="20"/>
          <w:szCs w:val="20"/>
          <w:color w:val="auto"/>
        </w:rPr>
      </w:pPr>
      <w:r>
        <w:rPr>
          <w:rFonts w:ascii="Arial" w:cs="Arial" w:eastAsia="Arial" w:hAnsi="Arial"/>
          <w:sz w:val="18"/>
          <w:szCs w:val="18"/>
          <w:color w:val="auto"/>
        </w:rPr>
        <w:t>John B. Morse, Jr., Vice President-Finance</w:t>
      </w:r>
    </w:p>
    <w:p>
      <w:pPr>
        <w:ind w:left="6840"/>
        <w:spacing w:after="0"/>
        <w:rPr>
          <w:sz w:val="20"/>
          <w:szCs w:val="20"/>
          <w:color w:val="auto"/>
        </w:rPr>
      </w:pPr>
      <w:r>
        <w:rPr>
          <w:rFonts w:ascii="Arial" w:cs="Arial" w:eastAsia="Arial" w:hAnsi="Arial"/>
          <w:sz w:val="14"/>
          <w:szCs w:val="14"/>
          <w:color w:val="auto"/>
        </w:rPr>
        <w:t>(Principal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4"/>
          <w:szCs w:val="24"/>
          <w:color w:val="auto"/>
        </w:rPr>
      </w:pPr>
    </w:p>
    <w:p>
      <w:pPr>
        <w:spacing w:after="0"/>
        <w:tabs>
          <w:tab w:leader="none" w:pos="10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Statement Under Oath of Principal Executive Officer dated August 9, 2002</w:t>
      </w:r>
    </w:p>
    <w:p>
      <w:pPr>
        <w:spacing w:after="0" w:line="212" w:lineRule="exact"/>
        <w:rPr>
          <w:sz w:val="24"/>
          <w:szCs w:val="24"/>
          <w:color w:val="auto"/>
        </w:rPr>
      </w:pPr>
    </w:p>
    <w:p>
      <w:pPr>
        <w:spacing w:after="0"/>
        <w:tabs>
          <w:tab w:leader="none" w:pos="106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6"/>
          <w:szCs w:val="16"/>
          <w:color w:val="auto"/>
        </w:rPr>
        <w:t>Statement Under Oath of Principal Financial Officer dated August 9, 2002</w:t>
      </w:r>
    </w:p>
    <w:p>
      <w:pPr>
        <w:sectPr>
          <w:pgSz w:w="11900" w:h="16838" w:orient="portrait"/>
          <w:cols w:equalWidth="0" w:num="1">
            <w:col w:w="11140"/>
          </w:cols>
          <w:pgMar w:left="240" w:top="206" w:right="5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Exhibit 99.1</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 UNDER OATH OF PRINCIPAL EXECUTIVE</w:t>
      </w:r>
    </w:p>
    <w:p>
      <w:pPr>
        <w:jc w:val="center"/>
        <w:ind w:right="-19"/>
        <w:spacing w:after="0" w:line="234" w:lineRule="auto"/>
        <w:rPr>
          <w:sz w:val="20"/>
          <w:szCs w:val="20"/>
          <w:color w:val="auto"/>
        </w:rPr>
      </w:pPr>
      <w:r>
        <w:rPr>
          <w:rFonts w:ascii="Arial" w:cs="Arial" w:eastAsia="Arial" w:hAnsi="Arial"/>
          <w:sz w:val="18"/>
          <w:szCs w:val="18"/>
          <w:color w:val="auto"/>
        </w:rPr>
        <w:t>OFFICER AND PRINCIPAL FINANCIAL OFFICER</w:t>
      </w:r>
    </w:p>
    <w:p>
      <w:pPr>
        <w:jc w:val="center"/>
        <w:ind w:right="-19"/>
        <w:spacing w:after="0" w:line="235" w:lineRule="auto"/>
        <w:rPr>
          <w:sz w:val="20"/>
          <w:szCs w:val="20"/>
          <w:color w:val="auto"/>
        </w:rPr>
      </w:pPr>
      <w:r>
        <w:rPr>
          <w:rFonts w:ascii="Arial" w:cs="Arial" w:eastAsia="Arial" w:hAnsi="Arial"/>
          <w:sz w:val="18"/>
          <w:szCs w:val="18"/>
          <w:color w:val="auto"/>
        </w:rPr>
        <w:t>REGARDING FACTS AND CIRCUMSTANCES RELATING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EXCHANGE ACT FILINGS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Donald E. Graham, state and attest that:</w:t>
      </w:r>
    </w:p>
    <w:p>
      <w:pPr>
        <w:spacing w:after="0" w:line="212" w:lineRule="exact"/>
        <w:rPr>
          <w:sz w:val="20"/>
          <w:szCs w:val="20"/>
          <w:color w:val="auto"/>
        </w:rPr>
      </w:pPr>
    </w:p>
    <w:p>
      <w:pPr>
        <w:ind w:left="500" w:right="960" w:firstLine="8"/>
        <w:spacing w:after="0" w:line="239" w:lineRule="auto"/>
        <w:tabs>
          <w:tab w:leader="none" w:pos="763"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the best of my knowledge, based upon a review of the covered reports of The Washington Post Company, and, except as corrected or supplemented in a subsequent covered report:</w:t>
      </w:r>
    </w:p>
    <w:p>
      <w:pPr>
        <w:spacing w:after="0" w:line="209" w:lineRule="exact"/>
        <w:rPr>
          <w:sz w:val="20"/>
          <w:szCs w:val="20"/>
          <w:color w:val="auto"/>
        </w:rPr>
      </w:pPr>
    </w:p>
    <w:p>
      <w:pPr>
        <w:jc w:val="center"/>
        <w:ind w:left="1040" w:right="1440" w:firstLine="8"/>
        <w:spacing w:after="0" w:line="299" w:lineRule="auto"/>
        <w:tabs>
          <w:tab w:leader="none" w:pos="1186" w:val="left"/>
        </w:tabs>
        <w:numPr>
          <w:ilvl w:val="1"/>
          <w:numId w:val="2"/>
        </w:numPr>
        <w:rPr>
          <w:rFonts w:ascii="Arial" w:cs="Arial" w:eastAsia="Arial" w:hAnsi="Arial"/>
          <w:sz w:val="16"/>
          <w:szCs w:val="16"/>
          <w:color w:val="auto"/>
        </w:rPr>
      </w:pPr>
      <w:r>
        <w:rPr>
          <w:rFonts w:ascii="Arial" w:cs="Arial" w:eastAsia="Arial" w:hAnsi="Arial"/>
          <w:sz w:val="16"/>
          <w:szCs w:val="16"/>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162" w:lineRule="exact"/>
        <w:rPr>
          <w:rFonts w:ascii="Arial" w:cs="Arial" w:eastAsia="Arial" w:hAnsi="Arial"/>
          <w:sz w:val="16"/>
          <w:szCs w:val="16"/>
          <w:color w:val="auto"/>
        </w:rPr>
      </w:pPr>
    </w:p>
    <w:p>
      <w:pPr>
        <w:jc w:val="both"/>
        <w:ind w:left="1040" w:right="1200" w:firstLine="8"/>
        <w:spacing w:after="0" w:line="238" w:lineRule="auto"/>
        <w:tabs>
          <w:tab w:leader="none" w:pos="1186" w:val="left"/>
        </w:tabs>
        <w:numPr>
          <w:ilvl w:val="1"/>
          <w:numId w:val="2"/>
        </w:numPr>
        <w:rPr>
          <w:rFonts w:ascii="Arial" w:cs="Arial" w:eastAsia="Arial" w:hAnsi="Arial"/>
          <w:sz w:val="18"/>
          <w:szCs w:val="18"/>
          <w:color w:val="auto"/>
        </w:rPr>
      </w:pPr>
      <w:r>
        <w:rPr>
          <w:rFonts w:ascii="Arial" w:cs="Arial" w:eastAsia="Arial" w:hAnsi="Arial"/>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8" w:lineRule="exact"/>
        <w:rPr>
          <w:rFonts w:ascii="Arial" w:cs="Arial" w:eastAsia="Arial" w:hAnsi="Arial"/>
          <w:sz w:val="18"/>
          <w:szCs w:val="18"/>
          <w:color w:val="auto"/>
        </w:rPr>
      </w:pPr>
    </w:p>
    <w:p>
      <w:pPr>
        <w:ind w:left="780" w:hanging="272"/>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the contents of this statement with the Company's audit committee.</w:t>
      </w:r>
    </w:p>
    <w:p>
      <w:pPr>
        <w:spacing w:after="0" w:line="211" w:lineRule="exact"/>
        <w:rPr>
          <w:rFonts w:ascii="Arial" w:cs="Arial" w:eastAsia="Arial" w:hAnsi="Arial"/>
          <w:sz w:val="18"/>
          <w:szCs w:val="18"/>
          <w:color w:val="auto"/>
        </w:rPr>
      </w:pPr>
    </w:p>
    <w:p>
      <w:pPr>
        <w:ind w:left="780" w:hanging="272"/>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this statement under oath, each of the following, if filed on or before the date of this statement, is a "covered report":</w:t>
      </w:r>
    </w:p>
    <w:p>
      <w:pPr>
        <w:spacing w:after="0" w:line="211" w:lineRule="exact"/>
        <w:rPr>
          <w:rFonts w:ascii="Arial" w:cs="Arial" w:eastAsia="Arial" w:hAnsi="Arial"/>
          <w:sz w:val="18"/>
          <w:szCs w:val="18"/>
          <w:color w:val="auto"/>
        </w:rPr>
      </w:pPr>
    </w:p>
    <w:p>
      <w:pPr>
        <w:ind w:left="1040" w:right="1860" w:firstLine="8"/>
        <w:spacing w:after="0" w:line="239" w:lineRule="auto"/>
        <w:tabs>
          <w:tab w:leader="none" w:pos="1128" w:val="left"/>
        </w:tabs>
        <w:numPr>
          <w:ilvl w:val="1"/>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30, 2001, filed with the Commission of The Washington Post Company;</w:t>
      </w:r>
    </w:p>
    <w:p>
      <w:pPr>
        <w:spacing w:after="0" w:line="208" w:lineRule="exact"/>
        <w:rPr>
          <w:rFonts w:ascii="Arial" w:cs="Arial" w:eastAsia="Arial" w:hAnsi="Arial"/>
          <w:sz w:val="18"/>
          <w:szCs w:val="18"/>
          <w:color w:val="auto"/>
        </w:rPr>
      </w:pPr>
    </w:p>
    <w:p>
      <w:pPr>
        <w:ind w:left="1040" w:right="1160" w:firstLine="8"/>
        <w:spacing w:after="0" w:line="239" w:lineRule="auto"/>
        <w:tabs>
          <w:tab w:leader="none" w:pos="1138"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reports on Form 10-Q, all reports on Form 8-K and all definitive proxy materials of The Washington Post Company filed with the Commission subsequent to the filing of the Form 10-K identified above; and</w:t>
      </w:r>
    </w:p>
    <w:p>
      <w:pPr>
        <w:spacing w:after="0" w:line="208" w:lineRule="exact"/>
        <w:rPr>
          <w:rFonts w:ascii="Arial" w:cs="Arial" w:eastAsia="Arial" w:hAnsi="Arial"/>
          <w:sz w:val="18"/>
          <w:szCs w:val="18"/>
          <w:color w:val="auto"/>
        </w:rPr>
      </w:pPr>
    </w:p>
    <w:p>
      <w:pPr>
        <w:ind w:left="1140" w:hanging="92"/>
        <w:spacing w:after="0"/>
        <w:tabs>
          <w:tab w:leader="none" w:pos="1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amendments to any of the foregoing.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9"/>
              </w:rPr>
              <w:t>Subscribed and sworn to before me this 9th day of August 2002.</w:t>
            </w:r>
          </w:p>
        </w:tc>
        <w:tc>
          <w:tcPr>
            <w:tcW w:w="0" w:type="dxa"/>
            <w:vAlign w:val="bottom"/>
          </w:tcPr>
          <w:p>
            <w:pPr>
              <w:spacing w:after="0"/>
              <w:rPr>
                <w:sz w:val="1"/>
                <w:szCs w:val="1"/>
                <w:color w:val="auto"/>
              </w:rPr>
            </w:pPr>
          </w:p>
        </w:tc>
      </w:tr>
      <w:tr>
        <w:trPr>
          <w:trHeight w:val="419"/>
        </w:trPr>
        <w:tc>
          <w:tcPr>
            <w:tcW w:w="5120" w:type="dxa"/>
            <w:vAlign w:val="bottom"/>
            <w:vMerge w:val="restart"/>
          </w:tcPr>
          <w:p>
            <w:pPr>
              <w:spacing w:after="0"/>
              <w:rPr>
                <w:sz w:val="20"/>
                <w:szCs w:val="20"/>
                <w:color w:val="auto"/>
              </w:rPr>
            </w:pPr>
            <w:r>
              <w:rPr>
                <w:rFonts w:ascii="Arial" w:cs="Arial" w:eastAsia="Arial" w:hAnsi="Arial"/>
                <w:sz w:val="18"/>
                <w:szCs w:val="18"/>
                <w:color w:val="auto"/>
              </w:rPr>
              <w:t>/s/ Donald E. Graham</w:t>
            </w:r>
          </w:p>
        </w:tc>
        <w:tc>
          <w:tcPr>
            <w:tcW w:w="6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 Mary Dimos</w:t>
            </w:r>
          </w:p>
        </w:tc>
        <w:tc>
          <w:tcPr>
            <w:tcW w:w="0" w:type="dxa"/>
            <w:vAlign w:val="bottom"/>
          </w:tcPr>
          <w:p>
            <w:pPr>
              <w:spacing w:after="0"/>
              <w:rPr>
                <w:sz w:val="1"/>
                <w:szCs w:val="1"/>
                <w:color w:val="auto"/>
              </w:rPr>
            </w:pPr>
          </w:p>
        </w:tc>
      </w:tr>
      <w:tr>
        <w:trPr>
          <w:trHeight w:val="198"/>
        </w:trPr>
        <w:tc>
          <w:tcPr>
            <w:tcW w:w="51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5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20" w:type="dxa"/>
            <w:vAlign w:val="bottom"/>
            <w:tcBorders>
              <w:bottom w:val="single" w:sz="8" w:color="808080"/>
            </w:tcBorders>
          </w:tcPr>
          <w:p>
            <w:pPr>
              <w:spacing w:after="0"/>
              <w:rPr>
                <w:sz w:val="15"/>
                <w:szCs w:val="15"/>
                <w:color w:val="auto"/>
              </w:rPr>
            </w:pPr>
          </w:p>
        </w:tc>
        <w:tc>
          <w:tcPr>
            <w:tcW w:w="640" w:type="dxa"/>
            <w:vAlign w:val="bottom"/>
          </w:tcPr>
          <w:p>
            <w:pPr>
              <w:spacing w:after="0"/>
              <w:rPr>
                <w:sz w:val="15"/>
                <w:szCs w:val="15"/>
                <w:color w:val="auto"/>
              </w:rPr>
            </w:pPr>
          </w:p>
        </w:tc>
        <w:tc>
          <w:tcPr>
            <w:tcW w:w="5120" w:type="dxa"/>
            <w:vAlign w:val="bottom"/>
            <w:vMerge w:val="restart"/>
          </w:tcPr>
          <w:p>
            <w:pPr>
              <w:spacing w:after="0"/>
              <w:rPr>
                <w:sz w:val="20"/>
                <w:szCs w:val="20"/>
                <w:color w:val="auto"/>
              </w:rPr>
            </w:pPr>
            <w:r>
              <w:rPr>
                <w:rFonts w:ascii="Arial" w:cs="Arial" w:eastAsia="Arial" w:hAnsi="Arial"/>
                <w:sz w:val="18"/>
                <w:szCs w:val="18"/>
                <w:color w:val="auto"/>
              </w:rPr>
              <w:t>Notary Public</w:t>
            </w:r>
          </w:p>
        </w:tc>
        <w:tc>
          <w:tcPr>
            <w:tcW w:w="0" w:type="dxa"/>
            <w:vAlign w:val="bottom"/>
          </w:tcPr>
          <w:p>
            <w:pPr>
              <w:spacing w:after="0"/>
              <w:rPr>
                <w:sz w:val="1"/>
                <w:szCs w:val="1"/>
                <w:color w:val="auto"/>
              </w:rPr>
            </w:pPr>
          </w:p>
        </w:tc>
      </w:tr>
      <w:tr>
        <w:trPr>
          <w:trHeight w:val="235"/>
        </w:trPr>
        <w:tc>
          <w:tcPr>
            <w:tcW w:w="5120" w:type="dxa"/>
            <w:vAlign w:val="bottom"/>
            <w:vMerge w:val="restart"/>
          </w:tcPr>
          <w:p>
            <w:pPr>
              <w:spacing w:after="0"/>
              <w:rPr>
                <w:sz w:val="20"/>
                <w:szCs w:val="20"/>
                <w:color w:val="auto"/>
              </w:rPr>
            </w:pPr>
            <w:r>
              <w:rPr>
                <w:rFonts w:ascii="Arial" w:cs="Arial" w:eastAsia="Arial" w:hAnsi="Arial"/>
                <w:sz w:val="18"/>
                <w:szCs w:val="18"/>
                <w:color w:val="auto"/>
              </w:rPr>
              <w:t>Donald E. Graham</w:t>
            </w:r>
          </w:p>
        </w:tc>
        <w:tc>
          <w:tcPr>
            <w:tcW w:w="640" w:type="dxa"/>
            <w:vAlign w:val="bottom"/>
          </w:tcPr>
          <w:p>
            <w:pPr>
              <w:spacing w:after="0"/>
              <w:rPr>
                <w:sz w:val="20"/>
                <w:szCs w:val="20"/>
                <w:color w:val="auto"/>
              </w:rPr>
            </w:pPr>
          </w:p>
        </w:tc>
        <w:tc>
          <w:tcPr>
            <w:tcW w:w="5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1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20" w:type="dxa"/>
            <w:vAlign w:val="bottom"/>
          </w:tcPr>
          <w:p>
            <w:pPr>
              <w:spacing w:after="0"/>
              <w:rPr>
                <w:sz w:val="20"/>
                <w:szCs w:val="20"/>
                <w:color w:val="auto"/>
              </w:rPr>
            </w:pPr>
            <w:r>
              <w:rPr>
                <w:rFonts w:ascii="Arial" w:cs="Arial" w:eastAsia="Arial" w:hAnsi="Arial"/>
                <w:sz w:val="18"/>
                <w:szCs w:val="18"/>
                <w:color w:val="auto"/>
              </w:rPr>
              <w:t>August 9, 2002</w:t>
            </w:r>
          </w:p>
        </w:tc>
        <w:tc>
          <w:tcPr>
            <w:tcW w:w="6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My Commission Expires: 04-14-2007</w:t>
            </w:r>
          </w:p>
        </w:tc>
        <w:tc>
          <w:tcPr>
            <w:tcW w:w="0" w:type="dxa"/>
            <w:vAlign w:val="bottom"/>
          </w:tcPr>
          <w:p>
            <w:pPr>
              <w:spacing w:after="0"/>
              <w:rPr>
                <w:sz w:val="1"/>
                <w:szCs w:val="1"/>
                <w:color w:val="auto"/>
              </w:rPr>
            </w:pPr>
          </w:p>
        </w:tc>
      </w:tr>
    </w:tbl>
    <w:p>
      <w:pPr>
        <w:sectPr>
          <w:pgSz w:w="11900" w:h="16838" w:orient="portrait"/>
          <w:cols w:equalWidth="0" w:num="1">
            <w:col w:w="11380"/>
          </w:cols>
          <w:pgMar w:left="280" w:top="14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99.2</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 UNDER OATH OF PRINCIPAL EXECUTIVE OFFICER</w:t>
      </w:r>
    </w:p>
    <w:p>
      <w:pPr>
        <w:jc w:val="center"/>
        <w:ind w:right="40"/>
        <w:spacing w:after="0" w:line="234" w:lineRule="auto"/>
        <w:rPr>
          <w:sz w:val="20"/>
          <w:szCs w:val="20"/>
          <w:color w:val="auto"/>
        </w:rPr>
      </w:pPr>
      <w:r>
        <w:rPr>
          <w:rFonts w:ascii="Arial" w:cs="Arial" w:eastAsia="Arial" w:hAnsi="Arial"/>
          <w:sz w:val="18"/>
          <w:szCs w:val="18"/>
          <w:color w:val="auto"/>
        </w:rPr>
        <w:t>AND PRINCIPAL FINANCIAL OFFICER</w:t>
      </w:r>
    </w:p>
    <w:p>
      <w:pPr>
        <w:jc w:val="center"/>
        <w:ind w:right="40"/>
        <w:spacing w:after="0" w:line="235" w:lineRule="auto"/>
        <w:rPr>
          <w:sz w:val="20"/>
          <w:szCs w:val="20"/>
          <w:color w:val="auto"/>
        </w:rPr>
      </w:pPr>
      <w:r>
        <w:rPr>
          <w:rFonts w:ascii="Arial" w:cs="Arial" w:eastAsia="Arial" w:hAnsi="Arial"/>
          <w:sz w:val="18"/>
          <w:szCs w:val="18"/>
          <w:color w:val="auto"/>
        </w:rPr>
        <w:t>REGARDING FACTS AND CIRCUMSTANCES RELATING</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EXCHANGE ACT FILINGS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B. Morse, Jr., state and attest that:</w:t>
      </w:r>
    </w:p>
    <w:p>
      <w:pPr>
        <w:spacing w:after="0" w:line="212" w:lineRule="exact"/>
        <w:rPr>
          <w:sz w:val="20"/>
          <w:szCs w:val="20"/>
          <w:color w:val="auto"/>
        </w:rPr>
      </w:pPr>
    </w:p>
    <w:p>
      <w:pPr>
        <w:ind w:left="500" w:right="1020"/>
        <w:spacing w:after="0" w:line="239" w:lineRule="auto"/>
        <w:rPr>
          <w:sz w:val="20"/>
          <w:szCs w:val="20"/>
          <w:color w:val="auto"/>
        </w:rPr>
      </w:pPr>
      <w:r>
        <w:rPr>
          <w:rFonts w:ascii="Arial" w:cs="Arial" w:eastAsia="Arial" w:hAnsi="Arial"/>
          <w:sz w:val="18"/>
          <w:szCs w:val="18"/>
          <w:color w:val="auto"/>
        </w:rPr>
        <w:t>(1)To the best of my knowledge, based upon a review of the covered reports of The Washington Post Company, and, except as corrected or supplemented in a subsequent covered report:</w:t>
      </w:r>
    </w:p>
    <w:p>
      <w:pPr>
        <w:spacing w:after="0" w:line="209" w:lineRule="exact"/>
        <w:rPr>
          <w:sz w:val="20"/>
          <w:szCs w:val="20"/>
          <w:color w:val="auto"/>
        </w:rPr>
      </w:pPr>
    </w:p>
    <w:p>
      <w:pPr>
        <w:jc w:val="center"/>
        <w:ind w:left="1040" w:right="1440" w:firstLine="8"/>
        <w:spacing w:after="0" w:line="299" w:lineRule="auto"/>
        <w:tabs>
          <w:tab w:leader="none" w:pos="1186"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162" w:lineRule="exact"/>
        <w:rPr>
          <w:rFonts w:ascii="Arial" w:cs="Arial" w:eastAsia="Arial" w:hAnsi="Arial"/>
          <w:sz w:val="16"/>
          <w:szCs w:val="16"/>
          <w:color w:val="auto"/>
        </w:rPr>
      </w:pPr>
    </w:p>
    <w:p>
      <w:pPr>
        <w:jc w:val="both"/>
        <w:ind w:left="1040" w:right="1200" w:firstLine="8"/>
        <w:spacing w:after="0" w:line="238" w:lineRule="auto"/>
        <w:tabs>
          <w:tab w:leader="none" w:pos="1186"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(2)I have reviewed the contents of this statement with the Company's audit comittee.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(3)In this statement under oath, each of the following, if filed on or before the date of this statement, is a "covered report":</w:t>
      </w:r>
    </w:p>
    <w:p>
      <w:pPr>
        <w:spacing w:after="0" w:line="212" w:lineRule="exact"/>
        <w:rPr>
          <w:sz w:val="20"/>
          <w:szCs w:val="20"/>
          <w:color w:val="auto"/>
        </w:rPr>
      </w:pPr>
    </w:p>
    <w:p>
      <w:pPr>
        <w:ind w:left="1040" w:right="1800" w:firstLine="8"/>
        <w:spacing w:after="0" w:line="239" w:lineRule="auto"/>
        <w:tabs>
          <w:tab w:leader="none" w:pos="1177"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30, 2001, filed with the Commission of The Washington Post Company;</w:t>
      </w:r>
    </w:p>
    <w:p>
      <w:pPr>
        <w:spacing w:after="0" w:line="208" w:lineRule="exact"/>
        <w:rPr>
          <w:rFonts w:ascii="Arial" w:cs="Arial" w:eastAsia="Arial" w:hAnsi="Arial"/>
          <w:sz w:val="18"/>
          <w:szCs w:val="18"/>
          <w:color w:val="auto"/>
        </w:rPr>
      </w:pPr>
    </w:p>
    <w:p>
      <w:pPr>
        <w:ind w:left="1040" w:right="1160" w:firstLine="8"/>
        <w:spacing w:after="0" w:line="239" w:lineRule="auto"/>
        <w:tabs>
          <w:tab w:leader="none" w:pos="113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reports on Form 10-Q, all reports on Form 8-K and all definitive proxy materials of The Washington Post Company filed with the Commission subsequent to the filing of the Form 10-K identified above; and</w:t>
      </w:r>
    </w:p>
    <w:p>
      <w:pPr>
        <w:spacing w:after="0" w:line="208" w:lineRule="exact"/>
        <w:rPr>
          <w:rFonts w:ascii="Arial" w:cs="Arial" w:eastAsia="Arial" w:hAnsi="Arial"/>
          <w:sz w:val="18"/>
          <w:szCs w:val="18"/>
          <w:color w:val="auto"/>
        </w:rPr>
      </w:pPr>
    </w:p>
    <w:p>
      <w:pPr>
        <w:ind w:left="1200" w:hanging="152"/>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amendments to any of the foregoing.</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Subscribed and sworn to before me this 9th day of August 2002.</w:t>
      </w:r>
    </w:p>
    <w:p>
      <w:pPr>
        <w:spacing w:after="0" w:line="19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Dimos</w:t>
      </w: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12065</wp:posOffset>
            </wp:positionV>
            <wp:extent cx="3249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0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3241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tabs>
          <w:tab w:leader="none" w:pos="5740" w:val="left"/>
        </w:tabs>
        <w:rPr>
          <w:sz w:val="20"/>
          <w:szCs w:val="20"/>
          <w:color w:val="auto"/>
        </w:rPr>
      </w:pPr>
      <w:r>
        <w:rPr>
          <w:rFonts w:ascii="Arial" w:cs="Arial" w:eastAsia="Arial" w:hAnsi="Arial"/>
          <w:sz w:val="18"/>
          <w:szCs w:val="18"/>
          <w:color w:val="auto"/>
        </w:rPr>
        <w:t>John B. Morse, Jr.</w:t>
      </w:r>
      <w:r>
        <w:rPr>
          <w:sz w:val="20"/>
          <w:szCs w:val="20"/>
          <w:color w:val="auto"/>
        </w:rPr>
        <w:tab/>
      </w:r>
      <w:r>
        <w:rPr>
          <w:rFonts w:ascii="Arial" w:cs="Arial" w:eastAsia="Arial" w:hAnsi="Arial"/>
          <w:sz w:val="16"/>
          <w:szCs w:val="16"/>
          <w:color w:val="auto"/>
        </w:rPr>
        <w:t>My Commission Expires: 04-14-2007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9, 2002</w:t>
      </w:r>
    </w:p>
    <w:sectPr>
      <w:pgSz w:w="11900" w:h="16838" w:orient="portrait"/>
      <w:cols w:equalWidth="0" w:num="1">
        <w:col w:w="11380"/>
      </w:cols>
      <w:pgMar w:left="28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2019-12-11T19:35:22Z</dcterms:created>
  <dcterms:modified xsi:type="dcterms:W3CDTF">2019-12-11T19:35:22Z</dcterms:modified>
</cp:coreProperties>
</file>