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600.31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107,671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596.27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106,216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3"/>
              </w:rPr>
              <w:t>/s/ Veronica Dillon for Donald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09/18/2008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E. Graham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000000"/>
                <w:vertAlign w:val="subscript"/>
              </w:rPr>
              <w:t>or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000000"/>
                <w:vertAlign w:val="superscript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1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5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Reminder: Report on a separate line for each class of securities beneficially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CodeV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owned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directly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(D)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Exercisable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indirectly.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2019-12-17T03:59:17Z</dcterms:created>
  <dcterms:modified xsi:type="dcterms:W3CDTF">2019-12-17T03:59:17Z</dcterms:modified>
</cp:coreProperties>
</file>