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61582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615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613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O'Shaughnessy Laura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09/23/2024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GRAHAM HOLDINGS COMPANY</w:t>
            </w: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1300 NORTH 17TH STREET, SUITE 1700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613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61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4,099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25,752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719.15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41,910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24,412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800.6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17,498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3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B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25,752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142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51,506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719.15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25,752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has no voting or investment power with respect to such shares. The reporting person disclaims beneficial ownership of the reported securities.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exercise is executed in anticipation of the November 3, 2024 expiration date on a net settlement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person's spouse is a trustee of the trust that owns the reported securities. The reporting person is a beneficiary of such trust but has no voting or investment power with respect to the shares held in such trust. The reporting person disclaims beneficial ownership of the reported securities.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After this exercise of 25,752 options, the reporting person's spouse has remaining 51,506 vested and exercisable options. The reporting person disclaims beneficial ownership of the reported securities.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Maddrey,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09/25/2024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6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3477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2024-09-25T19:43:31Z</dcterms:created>
  <dcterms:modified xsi:type="dcterms:W3CDTF">2024-09-25T19:43:31Z</dcterms:modified>
</cp:coreProperties>
</file>