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4"/>
          <w:szCs w:val="14"/>
          <w:color w:val="auto"/>
        </w:rPr>
        <w:t>Registration Statement No. 333-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FORM S-3</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REGISTRATION STATEMENT UNDER</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540"/>
          </w:cols>
          <w:pgMar w:left="220" w:top="230" w:right="139" w:bottom="0" w:gutter="0" w:footer="0" w:header="0"/>
        </w:sectPr>
      </w:pP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53-0182885</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540" w:space="720"/>
            <w:col w:w="6280"/>
          </w:cols>
          <w:pgMar w:left="220" w:top="230" w:right="139" w:bottom="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1150 15th Street, N.W.,</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20071</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(202) 334-6000</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Diana M. Daniels</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General Counsel and Secretary</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1150 15th Street, N.W.</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20071</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(202) 334-6000</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including area code, of agent for service)</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Gregory M. Shaw, Esq.</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Cravath, Swaine &amp; Moore</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825 Eighth Avenue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10019</w:t>
      </w:r>
    </w:p>
    <w:p>
      <w:pPr>
        <w:spacing w:after="0" w:line="7" w:lineRule="exact"/>
        <w:rPr>
          <w:sz w:val="24"/>
          <w:szCs w:val="24"/>
          <w:color w:val="auto"/>
        </w:rPr>
      </w:pPr>
    </w:p>
    <w:p>
      <w:pPr>
        <w:ind w:left="3360" w:hanging="509"/>
        <w:spacing w:after="0"/>
        <w:tabs>
          <w:tab w:leader="none" w:pos="3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474-1966</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Approximate date of commencement of proposed sale to the public: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From time to time after the effective date of this Registration Statement as</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determined by market conditions and other factors.</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4720" w:firstLine="603"/>
        <w:spacing w:after="0" w:line="250" w:lineRule="auto"/>
        <w:rPr>
          <w:sz w:val="20"/>
          <w:szCs w:val="20"/>
          <w:color w:val="auto"/>
        </w:rPr>
      </w:pPr>
      <w:r>
        <w:rPr>
          <w:rFonts w:ascii="Courier New" w:cs="Courier New" w:eastAsia="Courier New" w:hAnsi="Courier New"/>
          <w:sz w:val="14"/>
          <w:szCs w:val="14"/>
          <w:color w:val="auto"/>
        </w:rPr>
        <w:t>If the only securities being registered on this Form are to be offered pursuant to dividend or interest reinvestment plans, please check the following box. [ ]</w:t>
      </w:r>
    </w:p>
    <w:p>
      <w:pPr>
        <w:spacing w:after="0" w:line="1" w:lineRule="exact"/>
        <w:rPr>
          <w:sz w:val="24"/>
          <w:szCs w:val="24"/>
          <w:color w:val="auto"/>
        </w:rPr>
      </w:pPr>
    </w:p>
    <w:p>
      <w:pPr>
        <w:ind w:right="4720" w:firstLine="603"/>
        <w:spacing w:after="0" w:line="250"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 w:lineRule="exact"/>
        <w:rPr>
          <w:sz w:val="24"/>
          <w:szCs w:val="24"/>
          <w:color w:val="auto"/>
        </w:rPr>
      </w:pPr>
    </w:p>
    <w:p>
      <w:pPr>
        <w:ind w:right="4640" w:firstLine="603"/>
        <w:spacing w:after="0" w:line="250"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w:t>
      </w:r>
    </w:p>
    <w:p>
      <w:pPr>
        <w:spacing w:after="0" w:line="2" w:lineRule="exact"/>
        <w:rPr>
          <w:sz w:val="24"/>
          <w:szCs w:val="24"/>
          <w:color w:val="auto"/>
        </w:rPr>
      </w:pPr>
    </w:p>
    <w:p>
      <w:pPr>
        <w:ind w:right="4720" w:firstLine="603"/>
        <w:spacing w:after="0" w:line="250"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w:t>
      </w:r>
    </w:p>
    <w:p>
      <w:pPr>
        <w:spacing w:after="0" w:line="2" w:lineRule="exact"/>
        <w:rPr>
          <w:sz w:val="24"/>
          <w:szCs w:val="24"/>
          <w:color w:val="auto"/>
        </w:rPr>
      </w:pPr>
    </w:p>
    <w:p>
      <w:pPr>
        <w:ind w:right="4980" w:firstLine="603"/>
        <w:spacing w:after="0" w:line="255"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[x]</w:t>
      </w:r>
    </w:p>
    <w:p>
      <w:pPr>
        <w:spacing w:after="0" w:line="160"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52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PROPOSED MAXIMUM</w:t>
            </w:r>
          </w:p>
        </w:tc>
        <w:tc>
          <w:tcPr>
            <w:tcW w:w="2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PROPOSED MAXIMUM</w:t>
            </w:r>
          </w:p>
        </w:tc>
        <w:tc>
          <w:tcPr>
            <w:tcW w:w="160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TITLE OF EACH</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CLASS OF</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AMOUNT TO</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OFFERING PRICE</w:t>
            </w:r>
          </w:p>
        </w:tc>
        <w:tc>
          <w:tcPr>
            <w:tcW w:w="2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AGGREGATE OFFERING PRICE</w:t>
            </w:r>
          </w:p>
        </w:tc>
        <w:tc>
          <w:tcPr>
            <w:tcW w:w="1600" w:type="dxa"/>
            <w:vAlign w:val="bottom"/>
          </w:tcPr>
          <w:p>
            <w:pPr>
              <w:ind w:left="56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SECURITIES TO BE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REGISTERED</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PER UNIT (B)</w:t>
            </w:r>
          </w:p>
        </w:tc>
        <w:tc>
          <w:tcPr>
            <w:tcW w:w="2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(A)(B)</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REGISTRATION 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$400,000,000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$400,000,000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$111,200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1220" w:right="4640" w:hanging="609"/>
        <w:spacing w:after="0" w:line="250"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public offering price of any Debt Securities denominated in any foreign currencies or currency units shall be the U.S. dollar equivalent thereof based on the prevailing exchange rates at the respective times such Debt Securities are first offered. For Debt Securities issued with an original issue discount, the amount to be registered is calculated as the initial accreted value of such Debt Securities.</w:t>
      </w:r>
    </w:p>
    <w:p>
      <w:pPr>
        <w:spacing w:after="0" w:line="3" w:lineRule="exact"/>
        <w:rPr>
          <w:rFonts w:ascii="Courier New" w:cs="Courier New" w:eastAsia="Courier New" w:hAnsi="Courier New"/>
          <w:sz w:val="14"/>
          <w:szCs w:val="14"/>
          <w:color w:val="auto"/>
        </w:rPr>
      </w:pPr>
    </w:p>
    <w:p>
      <w:pPr>
        <w:ind w:left="1220" w:hanging="609"/>
        <w:spacing w:after="0"/>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purposes of calculating the registration fee.</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4640" w:firstLine="603"/>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sectPr>
          <w:pgSz w:w="11900" w:h="16838" w:orient="portrait"/>
          <w:cols w:equalWidth="0" w:num="1">
            <w:col w:w="11540"/>
          </w:cols>
          <w:pgMar w:left="220" w:top="230" w:right="139" w:bottom="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7" w:lineRule="exact"/>
        <w:rPr>
          <w:sz w:val="20"/>
          <w:szCs w:val="20"/>
          <w:color w:val="auto"/>
        </w:rPr>
      </w:pPr>
    </w:p>
    <w:p>
      <w:pPr>
        <w:ind w:left="3360" w:hanging="509"/>
        <w:spacing w:after="0"/>
        <w:tabs>
          <w:tab w:leader="none" w:pos="3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334-6000</w:t>
      </w:r>
    </w:p>
    <w:p>
      <w:pPr>
        <w:spacing w:after="0" w:line="17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$400,000,000</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DEBT SECURITIES</w:t>
      </w:r>
    </w:p>
    <w:p>
      <w:pPr>
        <w:spacing w:after="0" w:line="173"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The Washington Post Company may offer from time to time its unsecured debt securities consisting of notes, debentures or other evidences of indebtedness. Up to $400,000,000 principal amount, or the equivalent thereof in one or more foreign currencies or currency units, may be issued.</w:t>
      </w:r>
    </w:p>
    <w:p>
      <w:pPr>
        <w:spacing w:after="0" w:line="162" w:lineRule="exact"/>
        <w:rPr>
          <w:sz w:val="20"/>
          <w:szCs w:val="20"/>
          <w:color w:val="auto"/>
        </w:rPr>
      </w:pPr>
    </w:p>
    <w:p>
      <w:pPr>
        <w:jc w:val="both"/>
        <w:ind w:right="3939" w:firstLine="603"/>
        <w:spacing w:after="0" w:line="252" w:lineRule="auto"/>
        <w:rPr>
          <w:sz w:val="20"/>
          <w:szCs w:val="20"/>
          <w:color w:val="auto"/>
        </w:rPr>
      </w:pPr>
      <w:r>
        <w:rPr>
          <w:rFonts w:ascii="Courier New" w:cs="Courier New" w:eastAsia="Courier New" w:hAnsi="Courier New"/>
          <w:sz w:val="14"/>
          <w:szCs w:val="14"/>
          <w:color w:val="auto"/>
        </w:rPr>
        <w:t>The terms of each series of debt securities will be set forth in a Prospectus Supplement. You should read this Prospectus and the Prospectus Supplement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1034"/>
        <w:spacing w:after="0" w:line="250"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THE SECURITIES TO BE ISSUED UNDER THIS PROSPECTUS OR DETERMINED IF THIS PROSPECTUS IS ACCURATE OR ADEQUATE. ANY REPRESENTATION TO THE CONTRARY IS A CRIMINAL OFFENSE.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599" w:firstLine="603"/>
        <w:spacing w:after="0" w:line="255" w:lineRule="auto"/>
        <w:rPr>
          <w:sz w:val="20"/>
          <w:szCs w:val="20"/>
          <w:color w:val="auto"/>
        </w:rPr>
      </w:pPr>
      <w:r>
        <w:rPr>
          <w:rFonts w:ascii="Courier New" w:cs="Courier New" w:eastAsia="Courier New" w:hAnsi="Courier New"/>
          <w:sz w:val="14"/>
          <w:szCs w:val="14"/>
          <w:color w:val="auto"/>
        </w:rPr>
        <w:t>The Washington Post Company may sell debt securities directly, through agents or through underwriters or dealers.</w:t>
      </w:r>
    </w:p>
    <w:p>
      <w:pPr>
        <w:spacing w:after="0" w:line="200" w:lineRule="exact"/>
        <w:rPr>
          <w:sz w:val="20"/>
          <w:szCs w:val="20"/>
          <w:color w:val="auto"/>
        </w:rPr>
      </w:pPr>
    </w:p>
    <w:p>
      <w:pPr>
        <w:spacing w:after="0" w:line="291"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The date of this Prospectus is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1998</w:t>
            </w:r>
          </w:p>
        </w:tc>
      </w:tr>
    </w:tbl>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ABOUT THIS PROSPECTUS</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Securities and Exchange Commission (the "Commission") utilizing a "shelf" registration process. Under this shelf process, we may, from time to time over approximately the next two years, sell debt securities described in this Prospectus in one or more offerings up to a total dollar amount of $400,000,000 or the equivalent of this amount in foreign currencies or foreign currency units.</w:t>
      </w:r>
    </w:p>
    <w:p>
      <w:pPr>
        <w:spacing w:after="0" w:line="330"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beginning on page 2 of this Prospectus.</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You should rely only on the information provided in this Prospectus and in any Prospectus Supplement, including the information incorporated by reference. We have not authorized anyone to provide you with different information. We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Company has filed with the Commission a Registration Statement under the Securities Act that registers the distribution of the debt securities (the "Registration Statement"). The Registration Statement, including the attached exhibits and schedules, contains additional relevant information about the Company and the Company's securities. The rules and regulations of the Commission allow us to omit certain information included in the Registration Statement from this Prospectus.</w:t>
      </w:r>
    </w:p>
    <w:p>
      <w:pPr>
        <w:spacing w:after="0" w:line="164" w:lineRule="exact"/>
        <w:rPr>
          <w:sz w:val="20"/>
          <w:szCs w:val="20"/>
          <w:color w:val="auto"/>
        </w:rPr>
      </w:pPr>
    </w:p>
    <w:p>
      <w:pPr>
        <w:jc w:val="both"/>
        <w:ind w:right="3339" w:firstLine="603"/>
        <w:spacing w:after="0" w:line="252" w:lineRule="auto"/>
        <w:rPr>
          <w:sz w:val="20"/>
          <w:szCs w:val="20"/>
          <w:color w:val="auto"/>
        </w:rPr>
      </w:pPr>
      <w:r>
        <w:rPr>
          <w:rFonts w:ascii="Courier New" w:cs="Courier New" w:eastAsia="Courier New" w:hAnsi="Courier New"/>
          <w:sz w:val="14"/>
          <w:szCs w:val="14"/>
          <w:color w:val="auto"/>
        </w:rPr>
        <w:t>In addition, we file reports, proxy statements and other information with the Commission under the Exchange Act. You may read and copy this information at the following locations of the SEC.</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Reference Room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N.W.</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Room 1024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4"/>
          <w:szCs w:val="14"/>
          <w:color w:val="auto"/>
        </w:rPr>
        <w:t>New York Regional Office</w:t>
      </w:r>
    </w:p>
    <w:p>
      <w:pPr>
        <w:spacing w:after="0" w:line="7"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4"/>
          <w:szCs w:val="14"/>
          <w:color w:val="auto"/>
        </w:rPr>
        <w:t>7 World Trade Center</w:t>
      </w:r>
    </w:p>
    <w:p>
      <w:pPr>
        <w:spacing w:after="0" w:line="7"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4"/>
          <w:szCs w:val="14"/>
          <w:color w:val="auto"/>
        </w:rPr>
        <w:t>New York, New York 10048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Chicago Regional Office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Citicorp Center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500 West Madison Street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Suite 1400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 60661-2511</w:t>
      </w:r>
    </w:p>
    <w:p>
      <w:pPr>
        <w:spacing w:after="0" w:line="200" w:lineRule="exact"/>
        <w:rPr>
          <w:sz w:val="20"/>
          <w:szCs w:val="20"/>
          <w:color w:val="auto"/>
        </w:rPr>
      </w:pPr>
    </w:p>
    <w:p>
      <w:pPr>
        <w:sectPr>
          <w:pgSz w:w="11900" w:h="16838" w:orient="portrait"/>
          <w:cols w:equalWidth="0" w:num="3">
            <w:col w:w="2480" w:space="720"/>
            <w:col w:w="2540" w:space="720"/>
            <w:col w:w="3779"/>
          </w:cols>
          <w:pgMar w:left="220" w:top="285" w:right="1440" w:bottom="1440" w:gutter="0" w:footer="0" w:header="0"/>
          <w:type w:val="continuous"/>
        </w:sectPr>
      </w:pPr>
    </w:p>
    <w:p>
      <w:pPr>
        <w:spacing w:after="0" w:line="138"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You may also obtain copies of this information by mail from the Public Reference Section of the Commission, 450 Fifth Street, N.W., Room 1024, Washington, D.C. 20549, at prescribed rates. You may obtain information on the operation of the Public Reference Room by calling the Commission at 1-800-SEC-0330.</w:t>
      </w:r>
    </w:p>
    <w:p>
      <w:pPr>
        <w:spacing w:after="0" w:line="165"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Commission also maintains an Internet world wide website that contains reports, proxy statements and other information about issuers, like the Company, who file electronically with the Commission. The address of that site is http://www.sec.gov.</w:t>
      </w:r>
    </w:p>
    <w:p>
      <w:pPr>
        <w:spacing w:after="0" w:line="162" w:lineRule="exact"/>
        <w:rPr>
          <w:sz w:val="20"/>
          <w:szCs w:val="20"/>
          <w:color w:val="auto"/>
        </w:rPr>
      </w:pPr>
    </w:p>
    <w:p>
      <w:pPr>
        <w:ind w:right="3779" w:firstLine="603"/>
        <w:spacing w:after="0" w:line="252" w:lineRule="auto"/>
        <w:rPr>
          <w:sz w:val="20"/>
          <w:szCs w:val="20"/>
          <w:color w:val="auto"/>
        </w:rPr>
      </w:pPr>
      <w:r>
        <w:rPr>
          <w:rFonts w:ascii="Courier New" w:cs="Courier New" w:eastAsia="Courier New" w:hAnsi="Courier New"/>
          <w:sz w:val="14"/>
          <w:szCs w:val="14"/>
          <w:color w:val="auto"/>
        </w:rPr>
        <w:t>You can also inspect reports, proxy statements and other information about the Company at the offices of the New York Stock Exchange, 20 Broad Street, New York, New York.</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ectPr>
          <w:pgSz w:w="11900" w:h="16838" w:orient="portrait"/>
          <w:cols w:equalWidth="0" w:num="1">
            <w:col w:w="10239"/>
          </w:cols>
          <w:pgMar w:left="220" w:top="285"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6820"/>
        <w:spacing w:after="0"/>
        <w:rPr>
          <w:sz w:val="20"/>
          <w:szCs w:val="20"/>
          <w:color w:val="auto"/>
        </w:rPr>
      </w:pPr>
      <w:r>
        <w:rPr>
          <w:rFonts w:ascii="Courier New" w:cs="Courier New" w:eastAsia="Courier New" w:hAnsi="Courier New"/>
          <w:sz w:val="13"/>
          <w:szCs w:val="13"/>
          <w:color w:val="auto"/>
        </w:rPr>
        <w:t>3</w:t>
      </w:r>
    </w:p>
    <w:p>
      <w:pPr>
        <w:spacing w:after="0" w:line="184"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This Prospectus incorporates by reference the documents listed below that the Company has previously filed with the Commission. They contain important information about us and our predecessors.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Company SEC Filings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920" w:space="720"/>
            <w:col w:w="3599"/>
          </w:cols>
          <w:pgMar w:left="220" w:top="285"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 Form 10-K...............................</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28, 1997</w:t>
      </w:r>
    </w:p>
    <w:p>
      <w:pPr>
        <w:spacing w:after="0" w:line="173"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Quarterly Reports on Form 10-Q...........................</w:t>
      </w:r>
    </w:p>
    <w:p>
      <w:pPr>
        <w:spacing w:after="0" w:line="20" w:lineRule="exact"/>
        <w:rPr>
          <w:sz w:val="20"/>
          <w:szCs w:val="20"/>
          <w:color w:val="auto"/>
        </w:rPr>
      </w:pPr>
      <w:r>
        <w:rPr>
          <w:sz w:val="20"/>
          <w:szCs w:val="20"/>
          <w:color w:val="auto"/>
        </w:rPr>
        <w:br w:type="column"/>
      </w:r>
    </w:p>
    <w:p>
      <w:pPr>
        <w:ind w:right="759"/>
        <w:spacing w:after="0" w:line="255" w:lineRule="auto"/>
        <w:rPr>
          <w:sz w:val="20"/>
          <w:szCs w:val="20"/>
          <w:color w:val="auto"/>
        </w:rPr>
      </w:pPr>
      <w:r>
        <w:rPr>
          <w:rFonts w:ascii="Courier New" w:cs="Courier New" w:eastAsia="Courier New" w:hAnsi="Courier New"/>
          <w:sz w:val="14"/>
          <w:szCs w:val="14"/>
          <w:color w:val="auto"/>
        </w:rPr>
        <w:t>Quarters ended March 29, 1998, June 28, 1998 and September 27, 1998</w:t>
      </w:r>
    </w:p>
    <w:p>
      <w:pPr>
        <w:spacing w:after="0" w:line="160"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Current Report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Dated March 20, 1998</w:t>
      </w:r>
    </w:p>
    <w:p>
      <w:pPr>
        <w:spacing w:after="0" w:line="200"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spacing w:after="0" w:line="138"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 incorporates by reference additional documents that it may file with the Commission between the date of this Prospectus and the termination of the offering of the debt securities. These documents include periodic reports, such as Annual Reports on Form 10-K, Quarterly Reports on Form 10-Q and Current Reports on Form 8-K, as well as proxy statements.</w:t>
      </w:r>
    </w:p>
    <w:p>
      <w:pPr>
        <w:spacing w:after="0" w:line="165"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by requesting them in writing or by telephone from us at the following addresses:</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Investor Relations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1150 15th Street N.W.</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Washington, D.C. 20071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(202) 334-6000</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If you request any incorporated documents from us, we will mail them to you by first class mail, or another equally prompt means, within one business day after we receive your request.</w:t>
      </w:r>
    </w:p>
    <w:p>
      <w:pPr>
        <w:sectPr>
          <w:pgSz w:w="11900" w:h="16838" w:orient="portrait"/>
          <w:cols w:equalWidth="0" w:num="1">
            <w:col w:w="10239"/>
          </w:cols>
          <w:pgMar w:left="220" w:top="285"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jc w:val="right"/>
        <w:ind w:right="448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4560" w:firstLine="603"/>
        <w:spacing w:after="0" w:line="251" w:lineRule="auto"/>
        <w:rPr>
          <w:sz w:val="20"/>
          <w:szCs w:val="20"/>
          <w:color w:val="auto"/>
        </w:rPr>
      </w:pPr>
      <w:r>
        <w:rPr>
          <w:rFonts w:ascii="Courier New" w:cs="Courier New" w:eastAsia="Courier New" w:hAnsi="Courier New"/>
          <w:sz w:val="14"/>
          <w:szCs w:val="14"/>
          <w:color w:val="auto"/>
        </w:rPr>
        <w:t>The Washington Post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The Company also produces news and other information products for electronic distribution and provides test preparation and related services.</w:t>
      </w:r>
    </w:p>
    <w:p>
      <w:pPr>
        <w:spacing w:after="0" w:line="164" w:lineRule="exact"/>
        <w:rPr>
          <w:sz w:val="20"/>
          <w:szCs w:val="20"/>
          <w:color w:val="auto"/>
        </w:rPr>
      </w:pPr>
    </w:p>
    <w:p>
      <w:pPr>
        <w:ind w:right="5000" w:firstLine="603"/>
        <w:spacing w:after="0" w:line="252" w:lineRule="auto"/>
        <w:rPr>
          <w:sz w:val="20"/>
          <w:szCs w:val="20"/>
          <w:color w:val="auto"/>
        </w:rPr>
      </w:pPr>
      <w:r>
        <w:rPr>
          <w:rFonts w:ascii="Courier New" w:cs="Courier New" w:eastAsia="Courier New" w:hAnsi="Courier New"/>
          <w:sz w:val="14"/>
          <w:szCs w:val="14"/>
          <w:color w:val="auto"/>
        </w:rPr>
        <w:t>The Company was incorporated in 1947 under the laws of the State of Delaware. Its executive offices are located at 1150 15th Street, N.W., Washington, D.C. 20071, and its telephone number is (202) 334-6000.</w:t>
      </w:r>
    </w:p>
    <w:p>
      <w:pPr>
        <w:spacing w:after="0" w:line="16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ind w:right="4820" w:firstLine="603"/>
        <w:spacing w:after="0" w:line="252" w:lineRule="auto"/>
        <w:rPr>
          <w:sz w:val="20"/>
          <w:szCs w:val="20"/>
          <w:color w:val="auto"/>
        </w:rPr>
      </w:pPr>
      <w:r>
        <w:rPr>
          <w:rFonts w:ascii="Courier New" w:cs="Courier New" w:eastAsia="Courier New" w:hAnsi="Courier New"/>
          <w:sz w:val="14"/>
          <w:szCs w:val="14"/>
          <w:color w:val="auto"/>
        </w:rPr>
        <w:t>The Company intends to use the net proceeds from the sale of the debt securities offered by this Prospectus (the "Debt Securities") for general corporate purposes. These may include:</w:t>
      </w:r>
    </w:p>
    <w:p>
      <w:pPr>
        <w:spacing w:after="0" w:line="163" w:lineRule="exact"/>
        <w:rPr>
          <w:sz w:val="20"/>
          <w:szCs w:val="20"/>
          <w:color w:val="auto"/>
        </w:rPr>
      </w:pPr>
    </w:p>
    <w:p>
      <w:pPr>
        <w:ind w:left="1220" w:hanging="609"/>
        <w:spacing w:after="0"/>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w:t>
      </w:r>
    </w:p>
    <w:p>
      <w:pPr>
        <w:spacing w:after="0" w:line="172" w:lineRule="exact"/>
        <w:rPr>
          <w:rFonts w:ascii="Courier New" w:cs="Courier New" w:eastAsia="Courier New" w:hAnsi="Courier New"/>
          <w:sz w:val="14"/>
          <w:szCs w:val="14"/>
          <w:color w:val="auto"/>
        </w:rPr>
      </w:pPr>
    </w:p>
    <w:p>
      <w:pPr>
        <w:ind w:left="1220" w:hanging="609"/>
        <w:spacing w:after="0"/>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acquisitions</w:t>
      </w:r>
    </w:p>
    <w:p>
      <w:pPr>
        <w:spacing w:after="0" w:line="172" w:lineRule="exact"/>
        <w:rPr>
          <w:rFonts w:ascii="Courier New" w:cs="Courier New" w:eastAsia="Courier New" w:hAnsi="Courier New"/>
          <w:sz w:val="14"/>
          <w:szCs w:val="14"/>
          <w:color w:val="auto"/>
        </w:rPr>
      </w:pPr>
    </w:p>
    <w:p>
      <w:pPr>
        <w:ind w:left="1220" w:hanging="609"/>
        <w:spacing w:after="0"/>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the Company's stock</w:t>
      </w:r>
    </w:p>
    <w:p>
      <w:pPr>
        <w:spacing w:after="0" w:line="172" w:lineRule="exact"/>
        <w:rPr>
          <w:rFonts w:ascii="Courier New" w:cs="Courier New" w:eastAsia="Courier New" w:hAnsi="Courier New"/>
          <w:sz w:val="14"/>
          <w:szCs w:val="14"/>
          <w:color w:val="auto"/>
        </w:rPr>
      </w:pPr>
    </w:p>
    <w:p>
      <w:pPr>
        <w:ind w:left="1220" w:hanging="609"/>
        <w:spacing w:after="0"/>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other debt</w:t>
      </w:r>
    </w:p>
    <w:p>
      <w:pPr>
        <w:spacing w:after="0" w:line="172" w:lineRule="exact"/>
        <w:rPr>
          <w:rFonts w:ascii="Courier New" w:cs="Courier New" w:eastAsia="Courier New" w:hAnsi="Courier New"/>
          <w:sz w:val="14"/>
          <w:szCs w:val="14"/>
          <w:color w:val="auto"/>
        </w:rPr>
      </w:pPr>
    </w:p>
    <w:p>
      <w:pPr>
        <w:ind w:left="1220" w:hanging="609"/>
        <w:spacing w:after="0"/>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purposes as may be stated in the Prospectus Supplement</w:t>
      </w:r>
    </w:p>
    <w:p>
      <w:pPr>
        <w:spacing w:after="0" w:line="173" w:lineRule="exact"/>
        <w:rPr>
          <w:sz w:val="20"/>
          <w:szCs w:val="20"/>
          <w:color w:val="auto"/>
        </w:rPr>
      </w:pPr>
    </w:p>
    <w:p>
      <w:pPr>
        <w:jc w:val="both"/>
        <w:ind w:right="4820" w:firstLine="603"/>
        <w:spacing w:after="0" w:line="252" w:lineRule="auto"/>
        <w:rPr>
          <w:sz w:val="20"/>
          <w:szCs w:val="20"/>
          <w:color w:val="auto"/>
        </w:rPr>
      </w:pPr>
      <w:r>
        <w:rPr>
          <w:rFonts w:ascii="Courier New" w:cs="Courier New" w:eastAsia="Courier New" w:hAnsi="Courier New"/>
          <w:sz w:val="14"/>
          <w:szCs w:val="14"/>
          <w:color w:val="auto"/>
        </w:rPr>
        <w:t>The Company expects to engage in additional financings on a recurring basis. The character and amount of financings will be determined as the need arises.</w:t>
      </w:r>
    </w:p>
    <w:p>
      <w:pPr>
        <w:spacing w:after="0" w:line="16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3" w:lineRule="exact"/>
        <w:rPr>
          <w:sz w:val="20"/>
          <w:szCs w:val="20"/>
          <w:color w:val="auto"/>
        </w:rPr>
      </w:pPr>
    </w:p>
    <w:p>
      <w:pPr>
        <w:ind w:right="4560" w:firstLine="603"/>
        <w:spacing w:after="0" w:line="251" w:lineRule="auto"/>
        <w:rPr>
          <w:sz w:val="20"/>
          <w:szCs w:val="20"/>
          <w:color w:val="auto"/>
        </w:rPr>
      </w:pPr>
      <w:r>
        <w:rPr>
          <w:rFonts w:ascii="Courier New" w:cs="Courier New" w:eastAsia="Courier New" w:hAnsi="Courier New"/>
          <w:sz w:val="14"/>
          <w:szCs w:val="14"/>
          <w:color w:val="auto"/>
        </w:rPr>
        <w:t>The ratio of earnings to fixed charges has been computed by dividing "earnings available for fixed charges" by "fixed charges." For purposes of computing this ratio, "earnings available for fixed charges" principally consists of (i) income before income taxes, the cumulative effect of changes in accounting principles, and equity in earnings of unconsolidated subsidiaries, plus (ii) "fixed charges" (excluding capitalized interest). "Fixed charges" principally consists of interest expense and the portion of rental expense that is representative of the interest factor (deemed by the Company to be one-third).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9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Thirty-Nine Weeks Ended</w:t>
            </w:r>
          </w:p>
        </w:tc>
        <w:tc>
          <w:tcPr>
            <w:tcW w:w="1320" w:type="dxa"/>
            <w:vAlign w:val="bottom"/>
          </w:tcPr>
          <w:p>
            <w:pPr>
              <w:spacing w:after="0"/>
              <w:rPr>
                <w:sz w:val="14"/>
                <w:szCs w:val="14"/>
                <w:color w:val="auto"/>
              </w:rPr>
            </w:pPr>
          </w:p>
        </w:tc>
        <w:tc>
          <w:tcPr>
            <w:tcW w:w="2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Fiscal Year Ended</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September 27,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September 28,</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December 28,</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29,</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January 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January 2,</w:t>
            </w:r>
          </w:p>
        </w:tc>
      </w:tr>
      <w:tr>
        <w:trPr>
          <w:trHeight w:val="166"/>
        </w:trPr>
        <w:tc>
          <w:tcPr>
            <w:tcW w:w="25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540" w:type="dxa"/>
            <w:vAlign w:val="bottom"/>
          </w:tcPr>
          <w:p>
            <w:pPr>
              <w:spacing w:after="0"/>
              <w:rPr>
                <w:sz w:val="14"/>
                <w:szCs w:val="14"/>
                <w:color w:val="auto"/>
              </w:rPr>
            </w:pP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fixed charges...........</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29.9 (a)</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 (b)</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37.2 (c)</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32.3</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22.9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22.7 (d)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5520" w:hanging="257"/>
        <w:spacing w:after="0" w:line="251" w:lineRule="auto"/>
        <w:rPr>
          <w:sz w:val="20"/>
          <w:szCs w:val="20"/>
          <w:color w:val="auto"/>
        </w:rPr>
      </w:pPr>
      <w:r>
        <w:rPr>
          <w:rFonts w:ascii="Courier New" w:cs="Courier New" w:eastAsia="Courier New" w:hAnsi="Courier New"/>
          <w:sz w:val="14"/>
          <w:szCs w:val="14"/>
          <w:color w:val="auto"/>
        </w:rPr>
        <w:t>a- For the thirty-nine weeks ended September 27, 1998, the Company's pre-tax income included non-recurring gains of approximately $308.5 million arising from the disposition of the Company's investment interests in Cowles Media Company and Junglee Corporation and the sale of the assets of 14 small cable television systems. Excluding these gains, the ratio of earnings to fixed charges would have been 14.0.</w:t>
      </w:r>
    </w:p>
    <w:p>
      <w:pPr>
        <w:spacing w:after="0" w:line="164" w:lineRule="exact"/>
        <w:rPr>
          <w:sz w:val="20"/>
          <w:szCs w:val="20"/>
          <w:color w:val="auto"/>
        </w:rPr>
      </w:pPr>
    </w:p>
    <w:p>
      <w:pPr>
        <w:ind w:left="260" w:right="5420" w:hanging="257"/>
        <w:spacing w:after="0" w:line="252" w:lineRule="auto"/>
        <w:rPr>
          <w:sz w:val="20"/>
          <w:szCs w:val="20"/>
          <w:color w:val="auto"/>
        </w:rPr>
      </w:pPr>
      <w:r>
        <w:rPr>
          <w:rFonts w:ascii="Courier New" w:cs="Courier New" w:eastAsia="Courier New" w:hAnsi="Courier New"/>
          <w:sz w:val="14"/>
          <w:szCs w:val="14"/>
          <w:color w:val="auto"/>
        </w:rPr>
        <w:t>b- For the thirty-nine weeks ended September 28, 1997, pre-tax income included a non-recurring gain of approximately $24.8 million resulting from the sale of the assets of the Company's PASS Sports subsidiary. Excluding this gain, the ratio would have been 30.5.</w:t>
      </w:r>
    </w:p>
    <w:p>
      <w:pPr>
        <w:spacing w:after="0" w:line="162" w:lineRule="exact"/>
        <w:rPr>
          <w:sz w:val="20"/>
          <w:szCs w:val="20"/>
          <w:color w:val="auto"/>
        </w:rPr>
      </w:pPr>
    </w:p>
    <w:p>
      <w:pPr>
        <w:ind w:left="260" w:right="5420" w:hanging="257"/>
        <w:spacing w:after="0" w:line="251" w:lineRule="auto"/>
        <w:rPr>
          <w:sz w:val="20"/>
          <w:szCs w:val="20"/>
          <w:color w:val="auto"/>
        </w:rPr>
      </w:pPr>
      <w:r>
        <w:rPr>
          <w:rFonts w:ascii="Courier New" w:cs="Courier New" w:eastAsia="Courier New" w:hAnsi="Courier New"/>
          <w:sz w:val="14"/>
          <w:szCs w:val="14"/>
          <w:color w:val="auto"/>
        </w:rPr>
        <w:t>c- For the fiscal year ended December 28, 1997, pre-tax income included non-recurring gains of approximately $71.1 million resulting from the sale of the assets of the Company's PASS Sports subsidiary and the Company's investment interests in Bear Island Paper Company, L.P. and Bear Island Timberlands Company, L.P. Excluding these gains, the ratio would have been 31.5.</w:t>
      </w:r>
    </w:p>
    <w:p>
      <w:pPr>
        <w:spacing w:after="0" w:line="164" w:lineRule="exact"/>
        <w:rPr>
          <w:sz w:val="20"/>
          <w:szCs w:val="20"/>
          <w:color w:val="auto"/>
        </w:rPr>
      </w:pPr>
    </w:p>
    <w:p>
      <w:pPr>
        <w:ind w:left="260" w:right="5420" w:hanging="257"/>
        <w:spacing w:after="0" w:line="252" w:lineRule="auto"/>
        <w:rPr>
          <w:sz w:val="20"/>
          <w:szCs w:val="20"/>
          <w:color w:val="auto"/>
        </w:rPr>
      </w:pPr>
      <w:r>
        <w:rPr>
          <w:rFonts w:ascii="Courier New" w:cs="Courier New" w:eastAsia="Courier New" w:hAnsi="Courier New"/>
          <w:sz w:val="14"/>
          <w:szCs w:val="14"/>
          <w:color w:val="auto"/>
        </w:rPr>
        <w:t>d- For the fiscal year ended January 2, 1994, pre-tax income included a non-recurring gain of approximately $20.5 million arising from the sale of the Company's cable franchises in the United Kingdom. Excluding this gain, the ratio would have been 21.0.</w:t>
      </w:r>
    </w:p>
    <w:p>
      <w:pPr>
        <w:sectPr>
          <w:pgSz w:w="11900" w:h="16838" w:orient="portrait"/>
          <w:cols w:equalWidth="0" w:num="1">
            <w:col w:w="11380"/>
          </w:cols>
          <w:pgMar w:left="220" w:top="285" w:right="299" w:bottom="746"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DESCRIPTION OF THE DEBT SECURITIES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Debt Securities will be issued under an Indenture (the "Indenture") between the Company and The First National Bank of Chicago, as Trustee (the "Trustee"). The Indenture was filed as an exhibit to the Registration Statement. The Debt Securities may be issued from time to time in one or more series. The particular terms of each series will be described in a Prospectus Supplement. The following statements are subject to the detailed provisions of the Indenture. The sections of the Indenture specifically referred to in the following discussion are incorporated by reference. Capitalized terms that are not defined in the following discussion have the meanings assigned to them in the Indenture.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603"/>
        <w:spacing w:after="0" w:line="255" w:lineRule="auto"/>
        <w:rPr>
          <w:sz w:val="20"/>
          <w:szCs w:val="20"/>
          <w:color w:val="auto"/>
        </w:rPr>
      </w:pPr>
      <w:r>
        <w:rPr>
          <w:rFonts w:ascii="Courier New" w:cs="Courier New" w:eastAsia="Courier New" w:hAnsi="Courier New"/>
          <w:sz w:val="14"/>
          <w:szCs w:val="14"/>
          <w:color w:val="auto"/>
        </w:rPr>
        <w:t>Debt Securities may be issued from time to time under the Indenture in an unlimited aggregate principal amount and an unlimited number of series.</w:t>
      </w:r>
    </w:p>
    <w:p>
      <w:pPr>
        <w:spacing w:after="0" w:line="160" w:lineRule="exact"/>
        <w:rPr>
          <w:sz w:val="20"/>
          <w:szCs w:val="20"/>
          <w:color w:val="auto"/>
        </w:rPr>
      </w:pPr>
    </w:p>
    <w:p>
      <w:pPr>
        <w:ind w:right="3779" w:firstLine="603"/>
        <w:spacing w:after="0" w:line="255" w:lineRule="auto"/>
        <w:rPr>
          <w:sz w:val="20"/>
          <w:szCs w:val="20"/>
          <w:color w:val="auto"/>
        </w:rPr>
      </w:pPr>
      <w:r>
        <w:rPr>
          <w:rFonts w:ascii="Courier New" w:cs="Courier New" w:eastAsia="Courier New" w:hAnsi="Courier New"/>
          <w:sz w:val="14"/>
          <w:szCs w:val="14"/>
          <w:color w:val="auto"/>
        </w:rPr>
        <w:t>The Debt Securities are unsecured and will have the same rank as all other unsecured and nonsubordinated debt of the Company.</w:t>
      </w:r>
    </w:p>
    <w:p>
      <w:pPr>
        <w:spacing w:after="0" w:line="160" w:lineRule="exact"/>
        <w:rPr>
          <w:sz w:val="20"/>
          <w:szCs w:val="20"/>
          <w:color w:val="auto"/>
        </w:rPr>
      </w:pPr>
    </w:p>
    <w:p>
      <w:pPr>
        <w:ind w:right="3339" w:firstLine="603"/>
        <w:spacing w:after="0" w:line="255" w:lineRule="auto"/>
        <w:rPr>
          <w:sz w:val="20"/>
          <w:szCs w:val="20"/>
          <w:color w:val="auto"/>
        </w:rPr>
      </w:pPr>
      <w:r>
        <w:rPr>
          <w:rFonts w:ascii="Courier New" w:cs="Courier New" w:eastAsia="Courier New" w:hAnsi="Courier New"/>
          <w:sz w:val="14"/>
          <w:szCs w:val="14"/>
          <w:color w:val="auto"/>
        </w:rPr>
        <w:t>The Prospectus Supplement relating to the series of Debt Securities which it offers describes (Sections 202 and 301):</w:t>
      </w:r>
    </w:p>
    <w:p>
      <w:pPr>
        <w:spacing w:after="0" w:line="160" w:lineRule="exact"/>
        <w:rPr>
          <w:sz w:val="20"/>
          <w:szCs w:val="20"/>
          <w:color w:val="auto"/>
        </w:rPr>
      </w:pPr>
    </w:p>
    <w:p>
      <w:pPr>
        <w:ind w:left="1220" w:hanging="609"/>
        <w:spacing w:after="0"/>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Debt Securities of such series;</w:t>
      </w:r>
    </w:p>
    <w:p>
      <w:pPr>
        <w:spacing w:after="0" w:line="172" w:lineRule="exact"/>
        <w:rPr>
          <w:rFonts w:ascii="Courier New" w:cs="Courier New" w:eastAsia="Courier New" w:hAnsi="Courier New"/>
          <w:sz w:val="14"/>
          <w:szCs w:val="14"/>
          <w:color w:val="auto"/>
        </w:rPr>
      </w:pPr>
    </w:p>
    <w:p>
      <w:pPr>
        <w:ind w:left="1220" w:right="4019" w:hanging="609"/>
        <w:spacing w:after="0" w:line="255"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such Debt Securities;</w:t>
      </w:r>
    </w:p>
    <w:p>
      <w:pPr>
        <w:spacing w:after="0" w:line="159" w:lineRule="exact"/>
        <w:rPr>
          <w:rFonts w:ascii="Courier New" w:cs="Courier New" w:eastAsia="Courier New" w:hAnsi="Courier New"/>
          <w:sz w:val="14"/>
          <w:szCs w:val="14"/>
          <w:color w:val="auto"/>
        </w:rPr>
      </w:pPr>
    </w:p>
    <w:p>
      <w:pPr>
        <w:ind w:left="1220" w:right="3339" w:hanging="609"/>
        <w:spacing w:after="0" w:line="252"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the interest on a Debt Security of any series will be payable if not the person in whose name that Debt Security is registered on the regular record date;</w:t>
      </w:r>
    </w:p>
    <w:p>
      <w:pPr>
        <w:spacing w:after="0" w:line="162" w:lineRule="exact"/>
        <w:rPr>
          <w:rFonts w:ascii="Courier New" w:cs="Courier New" w:eastAsia="Courier New" w:hAnsi="Courier New"/>
          <w:sz w:val="14"/>
          <w:szCs w:val="14"/>
          <w:color w:val="auto"/>
        </w:rPr>
      </w:pPr>
    </w:p>
    <w:p>
      <w:pPr>
        <w:ind w:left="1220" w:right="3339" w:hanging="609"/>
        <w:spacing w:after="0" w:line="255"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such Debt Securities will mature or the method of determination of such date or dates;</w:t>
      </w:r>
    </w:p>
    <w:p>
      <w:pPr>
        <w:spacing w:after="0" w:line="159" w:lineRule="exact"/>
        <w:rPr>
          <w:rFonts w:ascii="Courier New" w:cs="Courier New" w:eastAsia="Courier New" w:hAnsi="Courier New"/>
          <w:sz w:val="14"/>
          <w:szCs w:val="14"/>
          <w:color w:val="auto"/>
        </w:rPr>
      </w:pPr>
    </w:p>
    <w:p>
      <w:pPr>
        <w:ind w:left="1220" w:right="3339" w:hanging="609"/>
        <w:spacing w:after="0" w:line="251"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or the method of determination thereof, at which such Debt Securities will bear interest, if any, the date or dates from which such interest will accrue, the date or dates such interest will be payable and, for Registered Debt Securities (as defined below), the Regular Record Dates;</w:t>
      </w:r>
    </w:p>
    <w:p>
      <w:pPr>
        <w:spacing w:after="0" w:line="164" w:lineRule="exact"/>
        <w:rPr>
          <w:rFonts w:ascii="Courier New" w:cs="Courier New" w:eastAsia="Courier New" w:hAnsi="Courier New"/>
          <w:sz w:val="14"/>
          <w:szCs w:val="14"/>
          <w:color w:val="auto"/>
        </w:rPr>
      </w:pPr>
    </w:p>
    <w:p>
      <w:pPr>
        <w:jc w:val="both"/>
        <w:ind w:left="1220" w:right="3939" w:hanging="609"/>
        <w:spacing w:after="0" w:line="255"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and interest, if any, on, such Debt Securities will be payable;</w:t>
      </w:r>
    </w:p>
    <w:p>
      <w:pPr>
        <w:spacing w:after="0" w:line="159" w:lineRule="exact"/>
        <w:rPr>
          <w:rFonts w:ascii="Courier New" w:cs="Courier New" w:eastAsia="Courier New" w:hAnsi="Courier New"/>
          <w:sz w:val="14"/>
          <w:szCs w:val="14"/>
          <w:color w:val="auto"/>
        </w:rPr>
      </w:pPr>
    </w:p>
    <w:p>
      <w:pPr>
        <w:ind w:left="1220" w:right="3419" w:hanging="609"/>
        <w:spacing w:after="0" w:line="252"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periods, prices and terms and conditions upon which any such Debt Security may be redeemed, in whole or in part, at the option of the Company;</w:t>
      </w:r>
    </w:p>
    <w:p>
      <w:pPr>
        <w:spacing w:after="0" w:line="162" w:lineRule="exact"/>
        <w:rPr>
          <w:rFonts w:ascii="Courier New" w:cs="Courier New" w:eastAsia="Courier New" w:hAnsi="Courier New"/>
          <w:sz w:val="14"/>
          <w:szCs w:val="14"/>
          <w:color w:val="auto"/>
        </w:rPr>
      </w:pPr>
    </w:p>
    <w:p>
      <w:pPr>
        <w:ind w:left="1220" w:right="3679" w:hanging="609"/>
        <w:spacing w:after="0" w:line="255"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terms for redemption or repurchase pursuant to any sinking fund or analogous provision or the option of a Holder;</w:t>
      </w:r>
    </w:p>
    <w:p>
      <w:pPr>
        <w:spacing w:after="0" w:line="159" w:lineRule="exact"/>
        <w:rPr>
          <w:rFonts w:ascii="Courier New" w:cs="Courier New" w:eastAsia="Courier New" w:hAnsi="Courier New"/>
          <w:sz w:val="14"/>
          <w:szCs w:val="14"/>
          <w:color w:val="auto"/>
        </w:rPr>
      </w:pPr>
    </w:p>
    <w:p>
      <w:pPr>
        <w:ind w:left="1220" w:right="3519" w:hanging="609"/>
        <w:spacing w:after="0" w:line="252"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terms for conversion of the Debt Securities into other securities of the Company or any other corporation at the option of a Holder;</w:t>
      </w:r>
    </w:p>
    <w:p>
      <w:pPr>
        <w:spacing w:after="0" w:line="162" w:lineRule="exact"/>
        <w:rPr>
          <w:rFonts w:ascii="Courier New" w:cs="Courier New" w:eastAsia="Courier New" w:hAnsi="Courier New"/>
          <w:sz w:val="14"/>
          <w:szCs w:val="14"/>
          <w:color w:val="auto"/>
        </w:rPr>
      </w:pPr>
    </w:p>
    <w:p>
      <w:pPr>
        <w:ind w:left="1220" w:right="3419" w:hanging="609"/>
        <w:spacing w:after="0" w:line="252"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terms for the attachment to such Debt Securities of warrants, options or other rights to purchase or sell stock or other securities of the Company;</w:t>
      </w:r>
    </w:p>
    <w:p>
      <w:pPr>
        <w:spacing w:after="0" w:line="162" w:lineRule="exact"/>
        <w:rPr>
          <w:rFonts w:ascii="Courier New" w:cs="Courier New" w:eastAsia="Courier New" w:hAnsi="Courier New"/>
          <w:sz w:val="14"/>
          <w:szCs w:val="14"/>
          <w:color w:val="auto"/>
        </w:rPr>
      </w:pPr>
    </w:p>
    <w:p>
      <w:pPr>
        <w:ind w:left="1220" w:right="3339" w:hanging="609"/>
        <w:spacing w:after="0" w:line="251"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such Debt Securities that will be payable upon acceleration of maturity (Debt Securities subject to such provisions being referred to as "Original Issue Discount Securities");</w:t>
      </w:r>
    </w:p>
    <w:p>
      <w:pPr>
        <w:spacing w:after="0" w:line="164" w:lineRule="exact"/>
        <w:rPr>
          <w:rFonts w:ascii="Courier New" w:cs="Courier New" w:eastAsia="Courier New" w:hAnsi="Courier New"/>
          <w:sz w:val="14"/>
          <w:szCs w:val="14"/>
          <w:color w:val="auto"/>
        </w:rPr>
      </w:pPr>
    </w:p>
    <w:p>
      <w:pPr>
        <w:ind w:left="1220" w:right="3419" w:hanging="609"/>
        <w:spacing w:after="0" w:line="251"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spacing w:after="0" w:line="164" w:lineRule="exact"/>
        <w:rPr>
          <w:rFonts w:ascii="Courier New" w:cs="Courier New" w:eastAsia="Courier New" w:hAnsi="Courier New"/>
          <w:sz w:val="14"/>
          <w:szCs w:val="14"/>
          <w:color w:val="auto"/>
        </w:rPr>
      </w:pPr>
    </w:p>
    <w:p>
      <w:pPr>
        <w:ind w:left="1220" w:right="3519" w:hanging="609"/>
        <w:spacing w:after="0" w:line="252"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U.S. dollars, the currency, currencies or currency unit or units in which such Debt Securities will be denominated and in which the principal of, and premium and interest, if any, on, such Securities will be payable;</w:t>
      </w:r>
    </w:p>
    <w:p>
      <w:pPr>
        <w:spacing w:after="0" w:line="162" w:lineRule="exact"/>
        <w:rPr>
          <w:rFonts w:ascii="Courier New" w:cs="Courier New" w:eastAsia="Courier New" w:hAnsi="Courier New"/>
          <w:sz w:val="14"/>
          <w:szCs w:val="14"/>
          <w:color w:val="auto"/>
        </w:rPr>
      </w:pPr>
    </w:p>
    <w:p>
      <w:pPr>
        <w:ind w:left="1220" w:right="3419" w:hanging="609"/>
        <w:spacing w:after="0" w:line="251"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and the terms and conditions on which, the Company or a Holder may elect that, or the other circumstances under which, payment of principal of, or premium or interest, if any, on, such Debt Securities is to be made in a currency or currencies or currency unit or units other than that in which such Debt Securities are denominated;</w:t>
      </w:r>
    </w:p>
    <w:p>
      <w:pPr>
        <w:spacing w:after="0" w:line="164" w:lineRule="exact"/>
        <w:rPr>
          <w:rFonts w:ascii="Courier New" w:cs="Courier New" w:eastAsia="Courier New" w:hAnsi="Courier New"/>
          <w:sz w:val="14"/>
          <w:szCs w:val="14"/>
          <w:color w:val="auto"/>
        </w:rPr>
      </w:pPr>
    </w:p>
    <w:p>
      <w:pPr>
        <w:ind w:left="1220" w:right="3339" w:hanging="609"/>
        <w:spacing w:after="0" w:line="252"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matter of determining the amount of principal of, or premium or interest, if any, on, any such Debt Securities to be determined with reference to an index based on a currency or</w:t>
      </w:r>
    </w:p>
    <w:p>
      <w:pPr>
        <w:sectPr>
          <w:pgSz w:w="11900" w:h="16838" w:orient="portrait"/>
          <w:cols w:equalWidth="0" w:num="1">
            <w:col w:w="10239"/>
          </w:cols>
          <w:pgMar w:left="220" w:top="285" w:right="1440" w:bottom="1078"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1220" w:right="3339"/>
        <w:spacing w:after="0" w:line="252" w:lineRule="auto"/>
        <w:rPr>
          <w:sz w:val="20"/>
          <w:szCs w:val="20"/>
          <w:color w:val="auto"/>
        </w:rPr>
      </w:pPr>
      <w:r>
        <w:rPr>
          <w:rFonts w:ascii="Courier New" w:cs="Courier New" w:eastAsia="Courier New" w:hAnsi="Courier New"/>
          <w:sz w:val="14"/>
          <w:szCs w:val="14"/>
          <w:color w:val="auto"/>
        </w:rPr>
        <w:t>currency unit or units other than that in which such Debt Securities are stated to be payable or an index based on any other method;</w:t>
      </w:r>
    </w:p>
    <w:p>
      <w:pPr>
        <w:spacing w:after="0" w:line="163" w:lineRule="exact"/>
        <w:rPr>
          <w:sz w:val="20"/>
          <w:szCs w:val="20"/>
          <w:color w:val="auto"/>
        </w:rPr>
      </w:pPr>
    </w:p>
    <w:p>
      <w:pPr>
        <w:ind w:left="1220" w:right="3419" w:hanging="609"/>
        <w:spacing w:after="0" w:line="251"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such Debt Securities will be issued in fully registered form without coupons ("Registered Debt Securities") or in bearer form with or without coupons ("Bearer Debt Securities"), or any combination thereof, whether such Debt Securities will be issued in the form of one or more global securities (each a "Global Debt Security") and whether such Debt Securities are to be issuable in temporary global form or definitive global form;</w:t>
      </w:r>
    </w:p>
    <w:p>
      <w:pPr>
        <w:spacing w:after="0" w:line="164" w:lineRule="exact"/>
        <w:rPr>
          <w:rFonts w:ascii="Courier New" w:cs="Courier New" w:eastAsia="Courier New" w:hAnsi="Courier New"/>
          <w:sz w:val="14"/>
          <w:szCs w:val="14"/>
          <w:color w:val="auto"/>
        </w:rPr>
      </w:pPr>
    </w:p>
    <w:p>
      <w:pPr>
        <w:ind w:left="1220" w:right="3519" w:hanging="609"/>
        <w:spacing w:after="0" w:line="252"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Debt Securities are to be issued upon the exercise of warrants, the time, manner and place for such Debt Securities to be authenticated and delivered;</w:t>
      </w:r>
    </w:p>
    <w:p>
      <w:pPr>
        <w:spacing w:after="0" w:line="162" w:lineRule="exact"/>
        <w:rPr>
          <w:rFonts w:ascii="Courier New" w:cs="Courier New" w:eastAsia="Courier New" w:hAnsi="Courier New"/>
          <w:sz w:val="14"/>
          <w:szCs w:val="14"/>
          <w:color w:val="auto"/>
        </w:rPr>
      </w:pPr>
    </w:p>
    <w:p>
      <w:pPr>
        <w:ind w:left="1220" w:right="3339" w:hanging="609"/>
        <w:spacing w:after="0" w:line="251"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and under what circumstances the Company will pay additional amounts to any holder of such Debt Securities who is not a United States person (as defined below under "Temporary Global Securities") in respect of any tax, assessment or governmental charge withheld or deducted and, if so, whether and on what terms the Company will have the option to redeem such Debt Securities rather than pay any additional amounts; and</w:t>
      </w:r>
    </w:p>
    <w:p>
      <w:pPr>
        <w:spacing w:after="0" w:line="164" w:lineRule="exact"/>
        <w:rPr>
          <w:rFonts w:ascii="Courier New" w:cs="Courier New" w:eastAsia="Courier New" w:hAnsi="Courier New"/>
          <w:sz w:val="14"/>
          <w:szCs w:val="14"/>
          <w:color w:val="auto"/>
        </w:rPr>
      </w:pPr>
    </w:p>
    <w:p>
      <w:pPr>
        <w:ind w:left="1220" w:right="3599" w:hanging="609"/>
        <w:spacing w:after="0" w:line="255"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any of such Debt Securities not inconsistent with the Indenture.</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Most Debt Securities will be issued as Registered Debt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Debt Securities denominated in U.S. dollars will be issued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denominations of $1,000 or an integral multiple of $1,000. Bearer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denominated in U.S. dollars will be issued in denominations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 Debt Securities may bear legends required by United States Federal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 and regulations. (Section 401)</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If any series of the Debt Securities are sold for any foreign currency or currency unit or if the principal of, or premium or interest on, any series of the Debt Securities is payable in any foreign currency or currency unit, the restrictions, elections, tax consequences, specific terms and other information with respect to such series of the Debt Securities and such foreign currency or currency unit will be set forth in the Prospectus Supplement relating to that series.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 OF THE COMPANY</w:t>
      </w:r>
    </w:p>
    <w:p>
      <w:pPr>
        <w:spacing w:after="0" w:line="173"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Limitation on Merger, Consolidation and Certain Sale of Assets. The Company will covenant that it will not merge into or consolidate with any other corporation, or convey or transfer all or substantially all its properties and assets as an entirety to, any person unless:</w:t>
      </w:r>
    </w:p>
    <w:p>
      <w:pPr>
        <w:spacing w:after="0" w:line="162" w:lineRule="exact"/>
        <w:rPr>
          <w:sz w:val="20"/>
          <w:szCs w:val="20"/>
          <w:color w:val="auto"/>
        </w:rPr>
      </w:pPr>
    </w:p>
    <w:p>
      <w:pPr>
        <w:ind w:left="1220" w:right="4119" w:hanging="609"/>
        <w:spacing w:after="0" w:line="255" w:lineRule="auto"/>
        <w:tabs>
          <w:tab w:leader="none" w:pos="12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is a U.S. corporation, partnership, limited liability company, trust or other entity,</w:t>
      </w:r>
    </w:p>
    <w:p>
      <w:pPr>
        <w:spacing w:after="0" w:line="159" w:lineRule="exact"/>
        <w:rPr>
          <w:rFonts w:ascii="Courier New" w:cs="Courier New" w:eastAsia="Courier New" w:hAnsi="Courier New"/>
          <w:sz w:val="14"/>
          <w:szCs w:val="14"/>
          <w:color w:val="auto"/>
        </w:rPr>
      </w:pPr>
    </w:p>
    <w:p>
      <w:pPr>
        <w:ind w:left="1220" w:right="3679" w:hanging="609"/>
        <w:spacing w:after="0" w:line="255" w:lineRule="auto"/>
        <w:tabs>
          <w:tab w:leader="none" w:pos="12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assumes on the same terms and conditions all the obligations under the Debt Securities and the Indenture, and</w:t>
      </w:r>
    </w:p>
    <w:p>
      <w:pPr>
        <w:spacing w:after="0" w:line="159" w:lineRule="exact"/>
        <w:rPr>
          <w:rFonts w:ascii="Courier New" w:cs="Courier New" w:eastAsia="Courier New" w:hAnsi="Courier New"/>
          <w:sz w:val="14"/>
          <w:szCs w:val="14"/>
          <w:color w:val="auto"/>
        </w:rPr>
      </w:pPr>
    </w:p>
    <w:p>
      <w:pPr>
        <w:ind w:left="1220" w:right="3599" w:hanging="609"/>
        <w:spacing w:after="0" w:line="255" w:lineRule="auto"/>
        <w:tabs>
          <w:tab w:leader="none" w:pos="12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the transaction, there is no default under the Indenture. (Section 901)</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Upon such merger, consolidation, conveyance or transfer, the successor will succeed to, and will be substituted in lieu of, the Company. (Section 902)</w:t>
      </w:r>
    </w:p>
    <w:p>
      <w:pPr>
        <w:spacing w:after="0" w:line="160"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Event Risk. Except for the limitations on Secured Indebtedness and Sale and Leaseback Transactions described below, the Indenture and Debt Securities do not contain any covenants or other provisions designed to afford holders of the Debt Securities protections in the event of a highly leveraged transaction involving the Company.</w:t>
      </w:r>
    </w:p>
    <w:p>
      <w:pPr>
        <w:spacing w:after="0" w:line="165"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Limitation on Secured Indebtedness. The Indenture provides that the Company will not, and will not permit any Restricted Subsidiary to, create, assume, incur or guarantee any Secured Indebtedness without securing the Debt Securities equally and ratably with, or prior to, such Secured Indebtedness unless immediately thereafter the aggregate amount of all outstanding Secured Indebtedness (exclusive of Secured Indebtedness if the Debt Securities are secured equally and ratably with, or prior to, such Secured Indebtedness) and the discounted present value determined as set forth in the Indenture of all net rentals payable under existing leases entered into in connection with Sale and</w:t>
      </w:r>
    </w:p>
    <w:p>
      <w:pPr>
        <w:spacing w:after="0" w:line="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Leaseback Transactions (as defined below) entered into after (except any such leases entered into by a Restricted Subsidiary before the time it became a Restricted Subsidiary) would not exceed 15% of Consolidated Net Worth. (Section 1104)</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Limitation on Sale and Leaseback Transactions. The Indenture provides that the Company will not, and will not permit any Restricted Subsidiary to, enter any lease longer than three years (excluding leases of newly acquired, improved or constructed property) covering any Principal Property of the Company or any Restricted Subsidiary that is sold to any other person in connection with such lease (a "Sale and Leaseback Transaction"), unless either:</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1220" w:hanging="609"/>
        <w:spacing w:after="0"/>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thereafter, the sum of:</w:t>
      </w:r>
    </w:p>
    <w:p>
      <w:pPr>
        <w:spacing w:after="0" w:line="172" w:lineRule="exact"/>
        <w:rPr>
          <w:rFonts w:ascii="Courier New" w:cs="Courier New" w:eastAsia="Courier New" w:hAnsi="Courier New"/>
          <w:sz w:val="14"/>
          <w:szCs w:val="14"/>
          <w:color w:val="auto"/>
        </w:rPr>
      </w:pPr>
    </w:p>
    <w:p>
      <w:pPr>
        <w:ind w:left="620" w:right="3339" w:firstLine="594"/>
        <w:spacing w:after="0" w:line="250" w:lineRule="auto"/>
        <w:tabs>
          <w:tab w:leader="none" w:pos="1826"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discounted present value determined as set forth in the Indenture of all net rentals payable under all such existing leases</w:t>
      </w:r>
    </w:p>
    <w:p>
      <w:pPr>
        <w:spacing w:after="0" w:line="1" w:lineRule="exact"/>
        <w:rPr>
          <w:sz w:val="20"/>
          <w:szCs w:val="20"/>
          <w:color w:val="auto"/>
        </w:rPr>
      </w:pPr>
    </w:p>
    <w:p>
      <w:pPr>
        <w:ind w:left="620" w:right="3339"/>
        <w:spacing w:after="0" w:line="257" w:lineRule="auto"/>
        <w:rPr>
          <w:sz w:val="20"/>
          <w:szCs w:val="20"/>
          <w:color w:val="auto"/>
        </w:rPr>
      </w:pPr>
      <w:r>
        <w:rPr>
          <w:rFonts w:ascii="Courier New" w:cs="Courier New" w:eastAsia="Courier New" w:hAnsi="Courier New"/>
          <w:sz w:val="14"/>
          <w:szCs w:val="14"/>
          <w:color w:val="auto"/>
        </w:rPr>
        <w:t>entered into after (except any such leases entered into by a Restricted Subsidiary before the time it became a Restricted Subsidiary), and</w:t>
      </w:r>
    </w:p>
    <w:p>
      <w:pPr>
        <w:spacing w:after="0" w:line="323" w:lineRule="exact"/>
        <w:rPr>
          <w:sz w:val="20"/>
          <w:szCs w:val="20"/>
          <w:color w:val="auto"/>
        </w:rPr>
      </w:pPr>
    </w:p>
    <w:p>
      <w:pPr>
        <w:ind w:left="620" w:right="3599" w:firstLine="594"/>
        <w:spacing w:after="0" w:line="252" w:lineRule="auto"/>
        <w:tabs>
          <w:tab w:leader="none" w:pos="18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outstanding Secured Indebtedness (exclusive of Secured Indebtedness if the Debt Securities are secured equally and ratably with, or prior to, such Secured Indebtedness)</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does not exceed 15% of Consolidated Net Worth; or</w:t>
      </w:r>
    </w:p>
    <w:p>
      <w:pPr>
        <w:spacing w:after="0" w:line="173" w:lineRule="exact"/>
        <w:rPr>
          <w:sz w:val="20"/>
          <w:szCs w:val="20"/>
          <w:color w:val="auto"/>
        </w:rPr>
      </w:pPr>
    </w:p>
    <w:p>
      <w:pPr>
        <w:ind w:left="1220" w:hanging="609"/>
        <w:spacing w:after="0"/>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greater of:</w:t>
      </w:r>
    </w:p>
    <w:p>
      <w:pPr>
        <w:spacing w:after="0" w:line="172" w:lineRule="exact"/>
        <w:rPr>
          <w:rFonts w:ascii="Courier New" w:cs="Courier New" w:eastAsia="Courier New" w:hAnsi="Courier New"/>
          <w:sz w:val="14"/>
          <w:szCs w:val="14"/>
          <w:color w:val="auto"/>
        </w:rPr>
      </w:pPr>
    </w:p>
    <w:p>
      <w:pPr>
        <w:ind w:left="620" w:right="3419" w:firstLine="594"/>
        <w:spacing w:after="0" w:line="255" w:lineRule="auto"/>
        <w:tabs>
          <w:tab w:leader="none" w:pos="1826"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proceeds to the Company or a Restricted Subsidiary from such sale, and</w:t>
      </w:r>
    </w:p>
    <w:p>
      <w:pPr>
        <w:spacing w:after="0" w:line="159" w:lineRule="exact"/>
        <w:rPr>
          <w:rFonts w:ascii="Courier New" w:cs="Courier New" w:eastAsia="Courier New" w:hAnsi="Courier New"/>
          <w:sz w:val="14"/>
          <w:szCs w:val="14"/>
          <w:color w:val="auto"/>
        </w:rPr>
      </w:pPr>
    </w:p>
    <w:p>
      <w:pPr>
        <w:ind w:left="620" w:right="3519" w:firstLine="594"/>
        <w:spacing w:after="0" w:line="255" w:lineRule="auto"/>
        <w:tabs>
          <w:tab w:leader="none" w:pos="1654"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discounted present value determined as set forth in the Indenture of all net rentals payable thereunder</w:t>
      </w:r>
    </w:p>
    <w:p>
      <w:pPr>
        <w:spacing w:after="0" w:line="160" w:lineRule="exact"/>
        <w:rPr>
          <w:sz w:val="20"/>
          <w:szCs w:val="20"/>
          <w:color w:val="auto"/>
        </w:rPr>
      </w:pPr>
    </w:p>
    <w:p>
      <w:pPr>
        <w:ind w:left="620" w:right="3339"/>
        <w:spacing w:after="0" w:line="252" w:lineRule="auto"/>
        <w:rPr>
          <w:sz w:val="20"/>
          <w:szCs w:val="20"/>
          <w:color w:val="auto"/>
        </w:rPr>
      </w:pPr>
      <w:r>
        <w:rPr>
          <w:rFonts w:ascii="Courier New" w:cs="Courier New" w:eastAsia="Courier New" w:hAnsi="Courier New"/>
          <w:sz w:val="14"/>
          <w:szCs w:val="14"/>
          <w:color w:val="auto"/>
        </w:rPr>
        <w:t>is applied within 180 days to the retirement of long-term debt of the Company or a Restricted Subsidiary (other than such debt which is subordinated to the Debt Securities or which is owing to the Company or a Restricted Subsidiary). (Section 1105)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Certain Definitions Used in</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Covenants.  The Indenture defines some of</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the terms used in the Covenants as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follows:</w:t>
            </w:r>
          </w:p>
        </w:tc>
        <w:tc>
          <w:tcPr>
            <w:tcW w:w="3100" w:type="dxa"/>
            <w:vAlign w:val="bottom"/>
          </w:tcPr>
          <w:p>
            <w:pPr>
              <w:spacing w:after="0"/>
              <w:rPr>
                <w:sz w:val="14"/>
                <w:szCs w:val="14"/>
                <w:color w:val="auto"/>
              </w:rPr>
            </w:pPr>
          </w:p>
        </w:tc>
      </w:tr>
      <w:tr>
        <w:trPr>
          <w:trHeight w:val="331"/>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"Secured Indebtedness" will</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mean indebtedness of the Company or any</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Restricted Subsidiary for borrowed money secured by any lien upon (or in</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respect of any conditional sale or other title retention agreement</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covering) any Principal Property or any stock or indebtedness of a</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Restricted Subsidiary, but excluding from such definition all</w:t>
            </w:r>
          </w:p>
        </w:tc>
      </w:tr>
      <w:tr>
        <w:trPr>
          <w:trHeight w:val="166"/>
        </w:trPr>
        <w:tc>
          <w:tcPr>
            <w:tcW w:w="380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indebtedness: (i) outstanding on</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 secured by liens (or arising from</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conditional sale or other title retention agreements) existing on that</w:t>
            </w:r>
          </w:p>
        </w:tc>
      </w:tr>
      <w:tr>
        <w:trPr>
          <w:trHeight w:val="166"/>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date; (ii) incurred after</w:t>
            </w:r>
          </w:p>
        </w:tc>
        <w:tc>
          <w:tcPr>
            <w:tcW w:w="820" w:type="dxa"/>
            <w:vAlign w:val="bottom"/>
          </w:tcPr>
          <w:p>
            <w:pPr>
              <w:spacing w:after="0"/>
              <w:rPr>
                <w:sz w:val="14"/>
                <w:szCs w:val="14"/>
                <w:color w:val="auto"/>
              </w:rPr>
            </w:pPr>
          </w:p>
        </w:tc>
        <w:tc>
          <w:tcPr>
            <w:tcW w:w="31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 finance the acquisition,</w:t>
            </w:r>
          </w:p>
        </w:tc>
      </w:tr>
      <w:tr>
        <w:trPr>
          <w:trHeight w:val="166"/>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improvement or construction</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property and either secured by purchase</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money mortgages or liens placed on such property within 180 days of</w:t>
            </w:r>
          </w:p>
        </w:tc>
      </w:tr>
      <w:tr>
        <w:trPr>
          <w:trHeight w:val="166"/>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acquisition, improvement or</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construction or arising from conditional sale</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or other title retention agreements; (iii) secured by liens on Principal</w:t>
            </w:r>
          </w:p>
        </w:tc>
      </w:tr>
      <w:tr>
        <w:trPr>
          <w:trHeight w:val="166"/>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Property or on the stock or</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indebtedness of Restricted Subsidiary, and,</w:t>
            </w:r>
          </w:p>
        </w:tc>
      </w:tr>
      <w:tr>
        <w:trPr>
          <w:trHeight w:val="166"/>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 either case, existing at</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time of acquisition thereof; (iv) owing</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to the Company or any Restricted Subsidiary; (v) secured by liens (or</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conditional sale or other title retention devices) existing at the time a</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corporation became or becomes a Restricted Subsidiary in the case of a</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corporation which shall have become or becomes a Restricted Subsidiary</w:t>
            </w:r>
          </w:p>
        </w:tc>
      </w:tr>
      <w:tr>
        <w:trPr>
          <w:trHeight w:val="166"/>
        </w:trPr>
        <w:tc>
          <w:tcPr>
            <w:tcW w:w="1340" w:type="dxa"/>
            <w:vAlign w:val="bottom"/>
          </w:tcPr>
          <w:p>
            <w:pPr>
              <w:ind w:left="620"/>
              <w:spacing w:after="0"/>
              <w:rPr>
                <w:sz w:val="20"/>
                <w:szCs w:val="20"/>
                <w:color w:val="auto"/>
              </w:rPr>
            </w:pPr>
            <w:r>
              <w:rPr>
                <w:rFonts w:ascii="Courier New" w:cs="Courier New" w:eastAsia="Courier New" w:hAnsi="Courier New"/>
                <w:sz w:val="14"/>
                <w:szCs w:val="14"/>
                <w:color w:val="auto"/>
              </w:rPr>
              <w:t>after</w:t>
            </w:r>
          </w:p>
        </w:tc>
        <w:tc>
          <w:tcPr>
            <w:tcW w:w="5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(vi) arising from any Sale and Leaseback Transaction; (vii)</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incurred to finance the acquisition or construction of property secured</w:t>
            </w:r>
          </w:p>
        </w:tc>
      </w:tr>
      <w:tr>
        <w:trPr>
          <w:trHeight w:val="166"/>
        </w:trPr>
        <w:tc>
          <w:tcPr>
            <w:tcW w:w="69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by liens in favor of any country or any political subdivision thereof;</w:t>
            </w:r>
          </w:p>
        </w:tc>
      </w:tr>
      <w:tr>
        <w:trPr>
          <w:trHeight w:val="166"/>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and (viii) constituting any</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replacement, extension or renewal of any such</w:t>
            </w:r>
          </w:p>
        </w:tc>
      </w:tr>
      <w:tr>
        <w:trPr>
          <w:trHeight w:val="166"/>
        </w:trPr>
        <w:tc>
          <w:tcPr>
            <w:tcW w:w="29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indebtedness (to the extent</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such indebtedness is not increased).</w:t>
            </w:r>
          </w:p>
        </w:tc>
      </w:tr>
    </w:tbl>
    <w:p>
      <w:pPr>
        <w:spacing w:after="0" w:line="170" w:lineRule="exact"/>
        <w:rPr>
          <w:sz w:val="20"/>
          <w:szCs w:val="20"/>
          <w:color w:val="auto"/>
        </w:rPr>
      </w:pPr>
    </w:p>
    <w:p>
      <w:pPr>
        <w:ind w:left="620" w:right="3339"/>
        <w:spacing w:after="0" w:line="251" w:lineRule="auto"/>
        <w:rPr>
          <w:sz w:val="20"/>
          <w:szCs w:val="20"/>
          <w:color w:val="auto"/>
        </w:rPr>
      </w:pPr>
      <w:r>
        <w:rPr>
          <w:rFonts w:ascii="Courier New" w:cs="Courier New" w:eastAsia="Courier New" w:hAnsi="Courier New"/>
          <w:sz w:val="14"/>
          <w:szCs w:val="14"/>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is owned by or leased to the Company or a Restricted Subsidiary, is located within the United States and has an acquisition cost plus capitalized improvements in excess of 1% of Consolidated Net Worth as of the date of such determination, other than any such facility financed through the issuance of tax-exempt governmental obligations, or which the Board of Directors determines is not of material importance to the Company and its Restricted Subsidiaries taken as a whole, or in which the interest of the Company and all its Subsidiaries does not exceed 50%.</w:t>
      </w:r>
    </w:p>
    <w:p>
      <w:pPr>
        <w:spacing w:after="0" w:line="163" w:lineRule="exact"/>
        <w:rPr>
          <w:sz w:val="20"/>
          <w:szCs w:val="20"/>
          <w:color w:val="auto"/>
        </w:rPr>
      </w:pPr>
    </w:p>
    <w:p>
      <w:pPr>
        <w:ind w:left="620" w:right="3339"/>
        <w:spacing w:after="0" w:line="252" w:lineRule="auto"/>
        <w:rPr>
          <w:sz w:val="20"/>
          <w:szCs w:val="20"/>
          <w:color w:val="auto"/>
        </w:rPr>
      </w:pPr>
      <w:r>
        <w:rPr>
          <w:rFonts w:ascii="Courier New" w:cs="Courier New" w:eastAsia="Courier New" w:hAnsi="Courier New"/>
          <w:sz w:val="14"/>
          <w:szCs w:val="14"/>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162" w:lineRule="exact"/>
        <w:rPr>
          <w:sz w:val="20"/>
          <w:szCs w:val="20"/>
          <w:color w:val="auto"/>
        </w:rPr>
      </w:pPr>
    </w:p>
    <w:p>
      <w:pPr>
        <w:ind w:left="620" w:right="3339"/>
        <w:spacing w:after="0" w:line="250" w:lineRule="auto"/>
        <w:rPr>
          <w:sz w:val="20"/>
          <w:szCs w:val="20"/>
          <w:color w:val="auto"/>
        </w:rPr>
      </w:pPr>
      <w:r>
        <w:rPr>
          <w:rFonts w:ascii="Courier New" w:cs="Courier New" w:eastAsia="Courier New" w:hAnsi="Courier New"/>
          <w:sz w:val="14"/>
          <w:szCs w:val="14"/>
          <w:color w:val="auto"/>
        </w:rPr>
        <w:t>"Restricted Subsidiary" will mean any Subsidiary of the Company which has substantially all its property in the United States, which transacts substantially all its business in the United States, and which owns or is a lessee of any Principal Property. Subsidiaries organized or acquired</w:t>
      </w:r>
    </w:p>
    <w:p>
      <w:pPr>
        <w:spacing w:after="0" w:line="2" w:lineRule="exact"/>
        <w:rPr>
          <w:sz w:val="20"/>
          <w:szCs w:val="20"/>
          <w:color w:val="auto"/>
        </w:rPr>
      </w:pPr>
    </w:p>
    <w:p>
      <w:pPr>
        <w:ind w:left="620" w:right="3419"/>
        <w:spacing w:after="0" w:line="251" w:lineRule="auto"/>
        <w:rPr>
          <w:sz w:val="20"/>
          <w:szCs w:val="20"/>
          <w:color w:val="auto"/>
        </w:rPr>
      </w:pPr>
      <w:r>
        <w:rPr>
          <w:rFonts w:ascii="Courier New" w:cs="Courier New" w:eastAsia="Courier New" w:hAnsi="Courier New"/>
          <w:sz w:val="14"/>
          <w:szCs w:val="14"/>
          <w:color w:val="auto"/>
        </w:rPr>
        <w:t>after for the purpose of acquiring the stock, business or assets of any person other than the Company or any Restricted Subsidiary and which (after giving effect to such acquisition) have consolidated total assets of not more that 10% of the consolidated total assets of the Company and its subsidiaries are excluded from the definition of Restricted Subsidiary.</w:t>
      </w:r>
    </w:p>
    <w:p>
      <w:pPr>
        <w:spacing w:after="0" w:line="164" w:lineRule="exact"/>
        <w:rPr>
          <w:sz w:val="20"/>
          <w:szCs w:val="20"/>
          <w:color w:val="auto"/>
        </w:rPr>
      </w:pPr>
    </w:p>
    <w:p>
      <w:pPr>
        <w:jc w:val="both"/>
        <w:ind w:left="620" w:right="3339"/>
        <w:spacing w:after="0" w:line="252" w:lineRule="auto"/>
        <w:rPr>
          <w:sz w:val="20"/>
          <w:szCs w:val="20"/>
          <w:color w:val="auto"/>
        </w:rPr>
      </w:pPr>
      <w:r>
        <w:rPr>
          <w:rFonts w:ascii="Courier New" w:cs="Courier New" w:eastAsia="Courier New" w:hAnsi="Courier New"/>
          <w:sz w:val="14"/>
          <w:szCs w:val="14"/>
          <w:color w:val="auto"/>
        </w:rPr>
        <w:t>"Subsidiary" will mean any corporation a majority of the voting shares of which are at the time owned or controlled, directly or indirectly, by the Company or by one or more Subsidiaries, or by the Company and one or more Subsidiaries.</w:t>
      </w:r>
    </w:p>
    <w:p>
      <w:pPr>
        <w:sectPr>
          <w:pgSz w:w="11900" w:h="16838" w:orient="portrait"/>
          <w:cols w:equalWidth="0" w:num="1">
            <w:col w:w="10239"/>
          </w:cols>
          <w:pgMar w:left="220" w:top="285" w:right="1440" w:bottom="746"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 (Section 1107)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REGISTRATION AND TRANSFER</w:t>
      </w:r>
    </w:p>
    <w:p>
      <w:pPr>
        <w:spacing w:after="0" w:line="17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Registered Debt Securities of any series will be exchangeable for other Registered Debt Securities of the same series and of a like aggregate principal amount and tenor of different authorized denominations. If Debt Securities of any series are issuable as both Registered Debt Securities and Bearer Debt Securities, the Bearer Debt Securities of such series (with all unmatured coupons, except as provided below, and all matured coupons in default) will be exchangeable for Registered Debt Securities of the same series of any authorized denominations and of a like aggregate principal amount and tenor. If a Bearer Debt Security with coupons appertaining thereto is surrendered in exchange for a Registered Debt Security after a Regular Record Date or Special Record Date and before the relevant date for payment of interest, such Bearer Debt Security shall be surrendered without the coupon relating to such date for payment of interest and interest will not be payable on such date in respect of the Registered Debt Security issued in exchange for such Bearer Debt Security, but will be payable only to the holder of such coupon when due in accordance with the terms thereof and of the Indenture. Bearer Debt Securities will not be issued in exchange for Registered Debt Securities (unless otherwise specified in the applicable Prospectus Supplement and permitted by applicable rules and regulations). No service charge will be made for any transfer or exchange of the Debt Securities, but the Company may require payment of a sum sufficient to cover any tax or other governmental charge in connection therewith. (Section 404)</w:t>
      </w:r>
    </w:p>
    <w:p>
      <w:pPr>
        <w:spacing w:after="0" w:line="340"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Debt Securities may be presented for exchange as provided above, and Registered Debt Securities (other than U.S. Book-Entry Debt Securities (as defined below under "Definitive Global Securities--U.S. Book-Entry Securities")) may be presented for registration of transfer (with the form of transfer endorsed thereon duly executed), at the office of the Security Registrar or at the office of any additional transfer agent designated by the Company for such purpose with respect to any series of Debt Securities and referred to in the applicable Prospectus Supplement. (Sections 404 and 1102) The First National Bank of Chicago, currently located at 153 West 51st Street, New York, New York 10019, will be the initial Security Registrar under the Indenture. (Section 404) The Company may at any time designate, or rescind the designation of, the Security Registrar or any additional transfer agent or approve a change in the location through which the Security Registrar or any such transfer agent acts, except that, if Debt Securities of a series are issuable solely as Registered Debt Securities, the Company will be required to maintain a transfer agent in each Place of Payment for such series and, if Debt Securities of a series are issuable as both Registered Debt Securities and Bearer Debt Securities or solely as Bearer Debt Securities, the Company will be required to maintain (in addition to the Security Registrar) a transfer agent in a Place of Payment for such series located outside of the United States. The Company may at any time designate additional transfer agents with respect to any series of Debt Securities. (Section 1102)</w:t>
      </w:r>
    </w:p>
    <w:p>
      <w:pPr>
        <w:spacing w:after="0" w:line="340"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In the event of any redemption in part of any series of Debt Securities, the Company will not be required to: (i) issue, register the transfer of, or exchange, Debt Securities of any series during a period beginning at the opening of business 15 Business Days before any selection of Debt Securities of that series to be redeemed and ending at the close of business on (a) if Debt Securities of the series are issuable only as Registered Debt Securities, the day of mailing of the relevant notice of redemption and (b) if Debt Securities of the series are issuable as Bearer Debt Securities, the day of the first publication of the relevant notice of redemption or, if Debt Securities of the series are also issuable as Registered Debt Securities and there is no publication, the day of mailing of the relevant notice of redemption; (ii) register the transfer of, or exchange, any Registered Debt Security selected for redemption, in whole or in part, except the unredeemed portion of any Registered Debt Security being redeemed in part; or (iii) exchange any Bearer Debt Security selected for redemption, except to exchange such Bearer Debt Security for a Registered Debt Security of that series and like tenor which is simultaneously surrendered for redemption. (Section 404)</w:t>
      </w:r>
    </w:p>
    <w:p>
      <w:pPr>
        <w:spacing w:after="0" w:line="173" w:lineRule="exact"/>
        <w:rPr>
          <w:sz w:val="20"/>
          <w:szCs w:val="20"/>
          <w:color w:val="auto"/>
        </w:rPr>
      </w:pPr>
    </w:p>
    <w:p>
      <w:pPr>
        <w:ind w:right="3939" w:firstLine="603"/>
        <w:spacing w:after="0" w:line="255" w:lineRule="auto"/>
        <w:rPr>
          <w:sz w:val="20"/>
          <w:szCs w:val="20"/>
          <w:color w:val="auto"/>
        </w:rPr>
      </w:pPr>
      <w:r>
        <w:rPr>
          <w:rFonts w:ascii="Courier New" w:cs="Courier New" w:eastAsia="Courier New" w:hAnsi="Courier New"/>
          <w:sz w:val="14"/>
          <w:szCs w:val="14"/>
          <w:color w:val="auto"/>
        </w:rPr>
        <w:t>For a discussion of restrictions on the exchange, registration and transfer of Global Debt Securities, see "Global Securities"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AND PAYING AGENTS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Payment of principal of, and premium and interest, if any, on, Registered Debt Securities will be made in the designated currency or currency unit at the office of such Paying Agent or Paying Agents as the Company may designate from time to time. At the option of the Company, payment of any interest on Registered Debt Securities may be made by check mailed to the address of the person entitled thereto as such address shall appear in the Security Register. Payment of any installment of interest on Registered Debt Securities will be made to the person in whose name such Registered Debt Security is registered at the close of business on the Regular Record Date for such interest. (Sections 406 and 410.)</w:t>
      </w:r>
    </w:p>
    <w:p>
      <w:pPr>
        <w:spacing w:after="0" w:line="329"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Payment of principal of, and premium and interest, if any, on, Bearer Debt Securities will be made in the designated currency unit at the offices of such Paying Agents outside the United States as the Company may designate from time to time. On the applicable payment date therefor, payments of principal</w:t>
      </w:r>
    </w:p>
    <w:p>
      <w:pPr>
        <w:sectPr>
          <w:pgSz w:w="11900" w:h="16838" w:orient="portrait"/>
          <w:cols w:equalWidth="0" w:num="1">
            <w:col w:w="10239"/>
          </w:cols>
          <w:pgMar w:left="220" w:top="285" w:right="1440" w:bottom="83"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and premium, if any, on, Bearer Debt Securities will be made against surrender of such Debt Securities, and payment of interest on Bearer Debt Securities with coupons appertaining thereto on any Interest Payment Date will be made only against surrender of the coupon relating to such Interest Payment Date. (Sections 410 and 1102) No payment with respect to any Bearer Debt Security will be made at any office or agency of the Company in the United States or by check mailed to any address in the United States or by transfer to any account maintained with a bank located in the United States. Notwithstanding the foregoing, payments of principal of, and premium and interest, if any, on, Bearer Debt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1102)</w:t>
      </w:r>
    </w:p>
    <w:p>
      <w:pPr>
        <w:spacing w:after="0" w:line="162"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First National Bank of Chicago will be designated as the Company's Paying Agent for payments with respect to Debt Securities that are issuable solely as Registered Debt Securities and as the Company's Paying Agent in the Borough of Manhattan, The City of New York for payments with respect to Debt Securities (subject to the limitations described above in the case of Bearer Debt Securities) that are issuable solely as Bearer Debt Securities or as both Registered Debt Securities and Bearer Debt Securities. Any Paying Agents outside the United States and any other Paying Agents in the United States initially designated by the Company for the Debt Securities of a series will be named in the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Debt Securities, the Company will be required to maintain a Paying Agent in each Place of Payment for such series and, if Debt Securities of a series are issuable as both Registered Debt Securities or Bearer Debt Securities or solely as Bearer Debt Securities, the Company will be required to maintain (i) a Paying Agent in the Borough of Manhattan, The City of New York for payments with respect to any Registered Debt Securities of the series (and for payments with respect to Bearer Debt Securities of the series in the circumstances described above, but not otherwise), and (ii) a Paying Agent in a Place of Payment located outside the United States where Debt Securities of such series and any coupons appertaining thereto may be presented and surrendered for payment; provided that if the Debt Securities of such series are listed on any stock exchange located outside the United States and such stock exchange shall so require, the Company will maintain a Paying Agent in any required city located outside the United States for the Debt Securities of such series. (Section 1102)</w:t>
      </w:r>
    </w:p>
    <w:p>
      <w:pPr>
        <w:spacing w:after="0" w:line="34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All moneys deposited with the Trustee or a Paying Agent, or then held by the Company, in trust for the payment of principal of, and premium and interest, if any, on, any Debt Security or coupon that remains unclaimed at the end of two years after such principal, premium or interest shall have become due and payable will be repaid to the Company, or, if then held by the Company, discharged from such trust, and the holder of such Debt Security or coupon will thereafter look only to the Company for payment thereof. (Section 1103)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SECURITIES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Debt Securities of a series may be issued in whole or in part as one or more Global Debt Securities in either registered or bearer form and in either temporary or definitive form. The Global Debt Security or Securities of a series will be deposited with, or on behalf of, a depositary located in the United States (a "U.S. Depositary") or a common depositary located outside the United States (a "Common Depositary") identified in the Prospectus Supplement relating to such series. All temporary or definitive Global Debt Securities in bearer form will be deposited with a Common Depositary.</w:t>
      </w:r>
    </w:p>
    <w:p>
      <w:pPr>
        <w:spacing w:after="0" w:line="164"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specific terms of the depositary arrangement with respect to any Debt Securities of a series issued in global form will be described in the Prospectus Supplement relating to such series. For purposes other than making payments on a definitive Global Debt Security, the Company may treat a person having a beneficial interest in such definitive Global Debt Security as the holder of such principal amount of Outstanding Debt Securities represented by such definitive Global Debt Security as shall be specified in a written statement of the holder of such definitive Global Debt Security, or, in the case of a definitive Global Debt Security in bearer form, of Euro-clear or CEDEL (as defined below), which is delivered to the Trustee by such person. (Section 411) None of the Company, the Trustee, any Paying Agent or the Security Registrar will have any responsibility or liability for any aspect of the records relating to or payments made on account of beneficial ownership interests in a Global Debt Security or for maintaining, supervising or reviewing any records relating to such beneficial ownership interests. (Section 411) The Company anticipates that the following provisions will apply to all depositary arrangements with a U.S. Depositary or Common Depositary.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TEMPORARY GLOBAL SECURITIES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All or any portion of a series of Bearer Debt Securities initially may be represented by one or more temporary Global Debt Securities, without interest coupons. Temporary Global Securities will be deposited with a Common Depositary in London for Morgan Guaranty Trust Company of New York, Brussels Office, as operator of the Euro-clear System ("Euro-clear"), and CEDEL S.A. ("CEDEL") for credit to the respective accounts of the beneficial owners of such Debt Securities (or to such other accounts as they may direct). On and after the exchange date determined as provided in any such temporary Global Debt Security</w:t>
      </w:r>
    </w:p>
    <w:p>
      <w:pPr>
        <w:sectPr>
          <w:pgSz w:w="11900" w:h="16838" w:orient="portrait"/>
          <w:cols w:equalWidth="0" w:num="1">
            <w:col w:w="10239"/>
          </w:cols>
          <w:pgMar w:left="220" w:top="285" w:right="1440" w:bottom="416"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described in the applicable Prospectus Supplement, each such temporary Global Debt Security will be exchangeable for definitive Debt Securities in bearer form, registered form, definitive global bearer form or any combination thereof, as specified in the applicable Prospectus Supplement. No Bearer Debt Security (including a Debt Security in definitive global bearer form) delivered in exchange for a portion of a temporary Global Debt Security will be mailed or otherwise delivered to any location in the United States in connection with such exchange. (Sections 402 and 403)</w:t>
      </w:r>
    </w:p>
    <w:p>
      <w:pPr>
        <w:spacing w:after="0" w:line="164"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Interest on any portion of a temporary Global Debt Security payable in respect of an Interest Payment Date occurring before definitive Debt Securities are issued will be paid to each of Euro-clear and CEDEL with respect to the portion of the temporary Global Debt Security held for its account. Prior to making such interest payment, the Trustee must receive a signed certificate from Euro-Clear or CEDEL in the form required by the Indenture dated no earlier than such Interest Payment Date. The certificate must be based on statements provided to Euro-Clear or CEDEL by its account holders who are beneficial owners of interests in such temporary Global Debt Security to the effect that such portion is not beneficially owned by a United States person, and has not been acquired by or on behalf of a United States person or for offer to resell or for resale to a United States person or any person inside the United States or, if a beneficial interest in such portion has been acquired by a United States person,</w:t>
      </w:r>
    </w:p>
    <w:p>
      <w:pPr>
        <w:spacing w:after="0" w:line="6" w:lineRule="exact"/>
        <w:rPr>
          <w:sz w:val="20"/>
          <w:szCs w:val="20"/>
          <w:color w:val="auto"/>
        </w:rPr>
      </w:pPr>
    </w:p>
    <w:p>
      <w:pPr>
        <w:ind w:right="3339" w:firstLine="8"/>
        <w:spacing w:after="0" w:line="251"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person is a financial institution, as defined in applicable regulations promulgated under the Internal Revenue Code of 1986, as amended (the "Code"), purchasing for its own account or has acquired such Debt Security through a financial institution and (ii) that such Debt Securities are held by a financial institution that has agreed in writing to comply with the requirements of Section 165(j)(3)(A), (B) or (C) of the Code and the regulations thereunder and that it did not purchase for offer to resell or for resale inside the United States. Each of Euro-clear and CEDEL will in such circumstances credit the interest received by it in respect of such temporary Global Debt Security to the accounts of the beneficial owners thereof (or to such other accounts as they may direct). (Section 403)</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As used herein, "United States person" means a citizen or resident of the United States, a corporation, partnership or other entity created or organized in or under the laws of the United States or an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DEFINITIVE GLOBAL SECURITIES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BEARER SECURITIES. If any Debt Securities of a series are issuable in definitive global bearer form, the applicable Prospectus Supplement will describe the circumstances, if any, under which beneficial owners of interests in any such definitive global Bearer Debt Security may exchange such interests for Debt Securities of such series and of like tenor and principal amount in any authorized form and denomination. No Bearer Debt Security delivered in exchange for a portion of a definitive Global Debt Security will be mailed or otherwise delivered to any location in the United States in connection with such exchange. (Section 404) Principal of, and premium and interest, if any, on, a definitive global Bearer Debt Security will be payable in the manner described in the applicable Prospectus Supplement.</w:t>
      </w:r>
    </w:p>
    <w:p>
      <w:pPr>
        <w:spacing w:after="0" w:line="16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U.S. BOOK-ENTRY SECURITIES. If Debt Securities of a series are to be represented by a definitive global Registered Debt Security to be deposited with or on behalf of a U.S. Depositary, such Debt Securities ("U.S. Book-Entry Debt Securities") will be represented by a definitive Global Debt Security registered in the name of the U.S. Depositary or its nominee. Upon the issuance of a definitive Global Debt Security registered in the name of the U.S. Depositary, the U.S. Depositary will credit, on its book-entry registration and transfer system, the respective principal amounts of the U.S. Book-Entry Debt Securities represented by such Global Debt Security to the accounts of institutions that have accounts with such depositary or its nominee ("participants"). The accounts to be credited shall be designated by the underwriters or agents for the sale of such U.S. Book-Entry Debt Securities or by the Company, if such Debt Securities are offered and sold directly by the Company. Ownership of U.S. Book-Entry Debt Securities will be limited to participants or persons that may hold interests through participants. Ownership of U.S. Book-Entry Debt Securities will be shown on, and the transfer of that ownership will be effected only through, records maintained by the U.S. Depositary or its nominee for the applicable definitive Global Security or by participants or persons that hold through participants. So long as the U.S. Depositary, or its nominee, is the registered owner of such global Debt Security, such depositary or such nominee, as the case may be, will be considered the sole owner or holder of the U.S. Book-Entry Debt Securities represented by such Global Debt Security for all purposes under the Indenture. Payment of principal of, and premium and interest, if any, on, U.S. Book-Entry Debt Securities will be made to the U.S. Depositary or its nominee, as the case may be, as the registered owner or the holder of the Global Debt Security representing such U.S. Book-Entry Debt Securities. Owners of U.S. Book-Entry Debt Securities will not be entitled to have such Debt Securities registered in their names in the Security Register, will not receive or be entitled to receive physical delivery of such Debt Securities in definitive form and will not be considered the owners or holders thereof under the Indenture. The laws of some jurisdictions require that certain purchasers of securities take physical delivery of such securities in definitive form. Such limits and such laws impair the ability to purchase or transfer U.S. Book-Entry Debt Securities.</w:t>
      </w:r>
    </w:p>
    <w:p>
      <w:pPr>
        <w:spacing w:after="0" w:line="180"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The Company expects that the U.S. Depositary for U.S. Book-Entry Debt Securities of a series, upon receipt of any payment of principal of, or premium or interest, if any, on, the related definitive Global</w:t>
      </w:r>
    </w:p>
    <w:p>
      <w:pPr>
        <w:sectPr>
          <w:pgSz w:w="11900" w:h="16838" w:orient="portrait"/>
          <w:cols w:equalWidth="0" w:num="1">
            <w:col w:w="10239"/>
          </w:cols>
          <w:pgMar w:left="220" w:top="285" w:right="1440" w:bottom="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Debt Security, will immediately credit participants' accounts with payments in amounts proportionate to their respective beneficial interests in the principal amount of such Global Debt Security as shown on the records of such Depositary. The Company also expects that payments by participants to owners of beneficial interests in such Global Debt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SATISFACTION AND DISCHARGE; DEFEASANCE</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 (a) 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 (Section 501)</w:t>
      </w:r>
    </w:p>
    <w:p>
      <w:pPr>
        <w:spacing w:after="0" w:line="16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Company may defease any series of Debt Securities and, at its option, either (a) be Discharged after 90 days from any and all obligations in respect of such series of Debt Securities (except for certain obligations to register the transfer of or exchange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 (Section 503)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 NOTICE AND WAIVER</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 (Section 602)</w:t>
      </w:r>
    </w:p>
    <w:p>
      <w:pPr>
        <w:spacing w:after="0" w:line="164" w:lineRule="exact"/>
        <w:rPr>
          <w:sz w:val="20"/>
          <w:szCs w:val="20"/>
          <w:color w:val="auto"/>
        </w:rPr>
      </w:pPr>
    </w:p>
    <w:p>
      <w:pPr>
        <w:ind w:right="3519" w:firstLine="603"/>
        <w:spacing w:after="0" w:line="255" w:lineRule="auto"/>
        <w:rPr>
          <w:sz w:val="20"/>
          <w:szCs w:val="20"/>
          <w:color w:val="auto"/>
        </w:rPr>
      </w:pPr>
      <w:r>
        <w:rPr>
          <w:rFonts w:ascii="Courier New" w:cs="Courier New" w:eastAsia="Courier New" w:hAnsi="Courier New"/>
          <w:sz w:val="14"/>
          <w:szCs w:val="14"/>
          <w:color w:val="auto"/>
        </w:rPr>
        <w:t>Events of Default in respect of any series are defined in the Indenture as being:</w:t>
      </w:r>
    </w:p>
    <w:p>
      <w:pPr>
        <w:spacing w:after="0" w:line="160" w:lineRule="exact"/>
        <w:rPr>
          <w:sz w:val="20"/>
          <w:szCs w:val="20"/>
          <w:color w:val="auto"/>
        </w:rPr>
      </w:pPr>
    </w:p>
    <w:p>
      <w:pPr>
        <w:ind w:left="1220" w:right="3599" w:hanging="609"/>
        <w:spacing w:after="0" w:line="255"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for 30 days in payment of any interest installment when due;</w:t>
      </w:r>
    </w:p>
    <w:p>
      <w:pPr>
        <w:spacing w:after="0" w:line="159" w:lineRule="exact"/>
        <w:rPr>
          <w:rFonts w:ascii="Courier New" w:cs="Courier New" w:eastAsia="Courier New" w:hAnsi="Courier New"/>
          <w:sz w:val="14"/>
          <w:szCs w:val="14"/>
          <w:color w:val="auto"/>
        </w:rPr>
      </w:pPr>
    </w:p>
    <w:p>
      <w:pPr>
        <w:ind w:left="1220" w:right="3519" w:hanging="609"/>
        <w:spacing w:after="0" w:line="252"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of principal of, or premium, if any, on, Debt Securities of such series when due (other than any sinking fund payments) at their stated maturity, by declaration, when called for redemption or otherwise;</w:t>
      </w:r>
    </w:p>
    <w:p>
      <w:pPr>
        <w:spacing w:after="0" w:line="162" w:lineRule="exact"/>
        <w:rPr>
          <w:rFonts w:ascii="Courier New" w:cs="Courier New" w:eastAsia="Courier New" w:hAnsi="Courier New"/>
          <w:sz w:val="14"/>
          <w:szCs w:val="14"/>
          <w:color w:val="auto"/>
        </w:rPr>
      </w:pPr>
    </w:p>
    <w:p>
      <w:pPr>
        <w:ind w:left="1220" w:right="3339" w:hanging="609"/>
        <w:spacing w:after="0" w:line="255"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for 30 days in the making of any sinking fund payment when due;</w:t>
      </w:r>
    </w:p>
    <w:p>
      <w:pPr>
        <w:spacing w:after="0" w:line="159" w:lineRule="exact"/>
        <w:rPr>
          <w:rFonts w:ascii="Courier New" w:cs="Courier New" w:eastAsia="Courier New" w:hAnsi="Courier New"/>
          <w:sz w:val="14"/>
          <w:szCs w:val="14"/>
          <w:color w:val="auto"/>
        </w:rPr>
      </w:pPr>
    </w:p>
    <w:p>
      <w:pPr>
        <w:ind w:left="1220" w:right="3419" w:hanging="609"/>
        <w:spacing w:after="0" w:line="251"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for 90 days after notice to the Company by the Trustee or by holders of 25% in principal amount of the outstanding Debt Securities of such series in the performance of any covenant in the Debt Securities of such series or in the Indenture with respect to Debt Securities of such series;</w:t>
      </w:r>
    </w:p>
    <w:p>
      <w:pPr>
        <w:spacing w:after="0" w:line="164" w:lineRule="exact"/>
        <w:rPr>
          <w:rFonts w:ascii="Courier New" w:cs="Courier New" w:eastAsia="Courier New" w:hAnsi="Courier New"/>
          <w:sz w:val="14"/>
          <w:szCs w:val="14"/>
          <w:color w:val="auto"/>
        </w:rPr>
      </w:pPr>
    </w:p>
    <w:p>
      <w:pPr>
        <w:ind w:left="1220" w:hanging="609"/>
        <w:spacing w:after="0"/>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of bankruptcy, insolvency and reorganization.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 Event of Default with respect to a single series of indebtedness issued under the Indenture (and any supplemental indentures) necessarily constitutes an Event of Default with respect to any other series of indebtedness issued thereunder. (Section 601)</w:t>
      </w:r>
    </w:p>
    <w:p>
      <w:pPr>
        <w:sectPr>
          <w:pgSz w:w="11900" w:h="16838" w:orient="portrait"/>
          <w:cols w:equalWidth="0" w:num="1">
            <w:col w:w="10239"/>
          </w:cols>
          <w:pgMar w:left="220" w:top="285" w:right="1440" w:bottom="58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The term "default" for the purpose of this provision only means the happening of any of the Events of Default specified above, except that any grace period or notice requirement is eliminated. (Section 702)</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Indenture contains provisions entitling the Trustee, subject to the duty of the Trustee during an Event of Default to act with the required standard of care, to be indemnified by the holders of the Debt Securities before proceeding to exercise any right or power under the Indenture at the request of holders of the Debt Securities. (Section 703)</w:t>
      </w:r>
    </w:p>
    <w:p>
      <w:pPr>
        <w:spacing w:after="0" w:line="165"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 (Section 612)</w:t>
      </w:r>
    </w:p>
    <w:p>
      <w:pPr>
        <w:spacing w:after="0" w:line="165"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Indenture includes a covenant that the Company will file annually with the Trustee an Officers' Certificate stating whether any default exists and specifying any default that exists. (Section 1106)</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 the Debt Securities of such series. (Section 613)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 (Section 602)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OF THE INDENTURE</w:t>
      </w:r>
    </w:p>
    <w:p>
      <w:pPr>
        <w:spacing w:after="0" w:line="173"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The Indenture allows the Company and the Trustee, without the consent of any holders of Debt Securities, to enter into supplemental indentures for the purposes, among other things, of:</w:t>
      </w:r>
    </w:p>
    <w:p>
      <w:pPr>
        <w:spacing w:after="0" w:line="163" w:lineRule="exact"/>
        <w:rPr>
          <w:sz w:val="20"/>
          <w:szCs w:val="20"/>
          <w:color w:val="auto"/>
        </w:rPr>
      </w:pPr>
    </w:p>
    <w:p>
      <w:pPr>
        <w:ind w:left="1220" w:hanging="609"/>
        <w:spacing w:after="0"/>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adding to the Company's covenants,</w:t>
      </w:r>
    </w:p>
    <w:p>
      <w:pPr>
        <w:spacing w:after="0" w:line="172" w:lineRule="exact"/>
        <w:rPr>
          <w:rFonts w:ascii="Courier New" w:cs="Courier New" w:eastAsia="Courier New" w:hAnsi="Courier New"/>
          <w:sz w:val="14"/>
          <w:szCs w:val="14"/>
          <w:color w:val="auto"/>
        </w:rPr>
      </w:pPr>
    </w:p>
    <w:p>
      <w:pPr>
        <w:ind w:left="1220" w:hanging="609"/>
        <w:spacing w:after="0"/>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adding additional Events of Default,</w:t>
      </w:r>
    </w:p>
    <w:p>
      <w:pPr>
        <w:spacing w:after="0" w:line="172" w:lineRule="exact"/>
        <w:rPr>
          <w:rFonts w:ascii="Courier New" w:cs="Courier New" w:eastAsia="Courier New" w:hAnsi="Courier New"/>
          <w:sz w:val="14"/>
          <w:szCs w:val="14"/>
          <w:color w:val="auto"/>
        </w:rPr>
      </w:pPr>
    </w:p>
    <w:p>
      <w:pPr>
        <w:ind w:left="1220" w:right="3339" w:hanging="609"/>
        <w:spacing w:after="0" w:line="252" w:lineRule="auto"/>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establishing the form or terms of any series of Debt Securities issued under such supplemental indentures or curing ambiguities or inconsistencies in the Indenture,</w:t>
      </w:r>
    </w:p>
    <w:p>
      <w:pPr>
        <w:spacing w:after="0" w:line="162" w:lineRule="exact"/>
        <w:rPr>
          <w:rFonts w:ascii="Courier New" w:cs="Courier New" w:eastAsia="Courier New" w:hAnsi="Courier New"/>
          <w:sz w:val="14"/>
          <w:szCs w:val="14"/>
          <w:color w:val="auto"/>
        </w:rPr>
      </w:pPr>
    </w:p>
    <w:p>
      <w:pPr>
        <w:ind w:left="1220" w:right="3339" w:hanging="609"/>
        <w:spacing w:after="0" w:line="252" w:lineRule="auto"/>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making other provisions that do not adversely affect the interests of the holders of any series of Debt Securities in any material respect. (Section 1001)</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164" w:lineRule="exact"/>
        <w:rPr>
          <w:sz w:val="20"/>
          <w:szCs w:val="20"/>
          <w:color w:val="auto"/>
        </w:rPr>
      </w:pPr>
    </w:p>
    <w:p>
      <w:pPr>
        <w:ind w:left="1220" w:right="3339" w:hanging="609"/>
        <w:spacing w:after="0" w:line="255"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principal of or interest on, any Debt Security;</w:t>
      </w:r>
    </w:p>
    <w:p>
      <w:pPr>
        <w:spacing w:after="0" w:line="159" w:lineRule="exact"/>
        <w:rPr>
          <w:rFonts w:ascii="Courier New" w:cs="Courier New" w:eastAsia="Courier New" w:hAnsi="Courier New"/>
          <w:sz w:val="14"/>
          <w:szCs w:val="14"/>
          <w:color w:val="auto"/>
        </w:rPr>
      </w:pPr>
    </w:p>
    <w:p>
      <w:pPr>
        <w:ind w:left="1220" w:right="3599" w:hanging="609"/>
        <w:spacing w:after="0" w:line="255"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the rate of interest on, or any premium payable upon the redemption of, any Debt Security;</w:t>
      </w:r>
    </w:p>
    <w:p>
      <w:pPr>
        <w:spacing w:after="0" w:line="159" w:lineRule="exact"/>
        <w:rPr>
          <w:rFonts w:ascii="Courier New" w:cs="Courier New" w:eastAsia="Courier New" w:hAnsi="Courier New"/>
          <w:sz w:val="14"/>
          <w:szCs w:val="14"/>
          <w:color w:val="auto"/>
        </w:rPr>
      </w:pPr>
    </w:p>
    <w:p>
      <w:pPr>
        <w:ind w:left="1220" w:right="3519" w:hanging="609"/>
        <w:spacing w:after="0" w:line="252"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amount of the principal of an Original Issue Discount Security that would be due and payable upon acceleration of the Maturity thereof;</w:t>
      </w:r>
    </w:p>
    <w:p>
      <w:pPr>
        <w:spacing w:after="0" w:line="162" w:lineRule="exact"/>
        <w:rPr>
          <w:rFonts w:ascii="Courier New" w:cs="Courier New" w:eastAsia="Courier New" w:hAnsi="Courier New"/>
          <w:sz w:val="14"/>
          <w:szCs w:val="14"/>
          <w:color w:val="auto"/>
        </w:rPr>
      </w:pPr>
    </w:p>
    <w:p>
      <w:pPr>
        <w:jc w:val="both"/>
        <w:ind w:left="1220" w:right="3419" w:hanging="609"/>
        <w:spacing w:after="0" w:line="252"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Place of Payment where, or the currency, currencies or currency unit or units in which, any Debt Security or any premium or interest thereon is payable;</w:t>
      </w:r>
    </w:p>
    <w:p>
      <w:pPr>
        <w:spacing w:after="0" w:line="162" w:lineRule="exact"/>
        <w:rPr>
          <w:rFonts w:ascii="Courier New" w:cs="Courier New" w:eastAsia="Courier New" w:hAnsi="Courier New"/>
          <w:sz w:val="14"/>
          <w:szCs w:val="14"/>
          <w:color w:val="auto"/>
        </w:rPr>
      </w:pPr>
    </w:p>
    <w:p>
      <w:pPr>
        <w:ind w:left="1220" w:right="3339" w:hanging="609"/>
        <w:spacing w:after="0" w:line="252"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to institute suit for the enforcement of any such payment on or after the Stated Maturity thereof (or, in the case of redemption, on or after the Redemption Date);</w:t>
      </w:r>
    </w:p>
    <w:p>
      <w:pPr>
        <w:spacing w:after="0" w:line="162" w:lineRule="exact"/>
        <w:rPr>
          <w:rFonts w:ascii="Courier New" w:cs="Courier New" w:eastAsia="Courier New" w:hAnsi="Courier New"/>
          <w:sz w:val="14"/>
          <w:szCs w:val="14"/>
          <w:color w:val="auto"/>
        </w:rPr>
      </w:pPr>
    </w:p>
    <w:p>
      <w:pPr>
        <w:ind w:left="1220" w:right="3519" w:hanging="609"/>
        <w:spacing w:after="0" w:line="252"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 adversely the terms, if any, of conversion of any Debt Security into stock or other securities of the Company or of any other corporation;</w:t>
      </w:r>
    </w:p>
    <w:p>
      <w:pPr>
        <w:sectPr>
          <w:pgSz w:w="11900" w:h="16838" w:orient="portrait"/>
          <w:cols w:equalWidth="0" w:num="1">
            <w:col w:w="10239"/>
          </w:cols>
          <w:pgMar w:left="220" w:top="285" w:right="1440" w:bottom="581"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left="1220" w:right="3339" w:hanging="609"/>
        <w:spacing w:after="0" w:line="251"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164" w:lineRule="exact"/>
        <w:rPr>
          <w:rFonts w:ascii="Courier New" w:cs="Courier New" w:eastAsia="Courier New" w:hAnsi="Courier New"/>
          <w:sz w:val="14"/>
          <w:szCs w:val="14"/>
          <w:color w:val="auto"/>
        </w:rPr>
      </w:pPr>
    </w:p>
    <w:p>
      <w:pPr>
        <w:ind w:left="1220" w:right="3419" w:hanging="609"/>
        <w:spacing w:after="0" w:line="252"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obligation of the Company, with respect to outstanding Debt Securities of a series, to maintain an office or agency in the places and for the purposes specified in the Indenture for such series;</w:t>
      </w:r>
    </w:p>
    <w:p>
      <w:pPr>
        <w:spacing w:after="0" w:line="162" w:lineRule="exact"/>
        <w:rPr>
          <w:rFonts w:ascii="Courier New" w:cs="Courier New" w:eastAsia="Courier New" w:hAnsi="Courier New"/>
          <w:sz w:val="14"/>
          <w:szCs w:val="14"/>
          <w:color w:val="auto"/>
        </w:rPr>
      </w:pPr>
    </w:p>
    <w:p>
      <w:pPr>
        <w:ind w:left="1220" w:right="3339" w:hanging="609"/>
        <w:spacing w:after="0" w:line="251"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foregoing provisions or the provisions for the waiver of certain covenants and defaults, except to increase any applicable percentage of the aggregate principal amount of outstanding Debt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 (Section 1002)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Indenture contains provisions for convening meetings of the holders of Debt Securities of any series. (Section 1401) A meeting may be called at any time by the Trustee under the Indenture, and also, upon request, by the Company or the holders of at least 10% in principal amount of the outstanding Debt Securities of such series, in any such case upon notice given in accordance with "Notices" below. (Section 1402)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w:t>
      </w:r>
    </w:p>
    <w:p>
      <w:pPr>
        <w:spacing w:after="0" w:line="16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 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 (Section 1404)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Except as otherwise provided in the Indenture, notices to holders of Bearer Debt Securities will be given by publication at least once in a daily newspaper in The City of New York and in London and in such other city or cities as may be specified in such Bearer Debt Securities. Notices will also be mailed to such persons whose names and addresses were previously filed with the Trustee, within the time prescribed for the giving of such notice. Notices to holders of Registered Debt Securities will be given by mail to the addresses of such holders as they appear in the Security Register. (Section 106)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Title to any Bearer Debt Securities and any coupons appertaining thereto will pass by delivery. The Company, the Trustee and any agent of the Company or the Trustee may treat the bearer of any Bearer Debt Security or related coupon and, prior to due presentment for registration of transfer, the registered owner of any Registered Debt Security (including Registered Debt Securities in global registered form), as</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absolute owner thereof (whether or not such Debt Security or coupon shall be overdue and notwithstanding any notice to the contrary) for the purpose of making payment and for all other purposes. (Section 407)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REPLACEMENT OF SECURITIES COUPONS</w:t>
      </w:r>
    </w:p>
    <w:p>
      <w:pPr>
        <w:spacing w:after="0" w:line="17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Any mutilated Debt Security and any Debt Security with a mutilated coupon appertaining thereto will be replaced by the Company at the expense of the holder upon surrender of such mutilated Debt Security or Debt Security with a mutilated coupon to the Security Registrar. Debt Securities or coupons that become destroyed, stolen or lost will be replaced by the Company at the expense of the holder upon delivery to the Security Registrar of evidence of the destruction, loss or theft thereto satisfactory to the Company and the Security Registrar; in the case of any coupon which becomes destroyed, stolen or lost, such coupon will be replaced (upon surrender to the Security Registrar of the Debt Security with all appurtenant coupons not destroyed, stolen or lost) by issuance of a new Debt Security in exchange for the Debt Security to which such coupon appertains. In the case of a destroyed, lost or stolen Debt Security or coupon, an indemnity satisfactory to the Security Registrar and the Company may be required at the expense of the holder of such Debt Security or coupon before a replacement Debt Security will be issued. (Section 405)</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519" w:firstLine="603"/>
        <w:spacing w:after="0" w:line="255" w:lineRule="auto"/>
        <w:rPr>
          <w:sz w:val="20"/>
          <w:szCs w:val="20"/>
          <w:color w:val="auto"/>
        </w:rPr>
      </w:pPr>
      <w:r>
        <w:rPr>
          <w:rFonts w:ascii="Courier New" w:cs="Courier New" w:eastAsia="Courier New" w:hAnsi="Courier New"/>
          <w:sz w:val="14"/>
          <w:szCs w:val="14"/>
          <w:color w:val="auto"/>
        </w:rPr>
        <w:t>The Indenture, the Debt Securities and the coupons will be governed by, and construed in accordance with, the laws of the State of New York.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CONCERNING THE TRUSTEE</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 may from time to time maintain lines of credit, and have other customary banking relationships, with The First National Bank of Chicago, the Trustee under the Indenture, or with its affiliates. The First Chicago Trust Company of New York, an affiliate of the Trustee, acts as the stock transfer agent and registrar with respect to the Company's common stock.</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 may sell the Debt Securities in any of three ways: (i) through underwriters, (ii) through agents or (iii) directly to a limited number of institutional purchasers or to a single purchaser. The Prospectus Supplement with respect to each series of Debt Securities will set forth the terms of the offering of the Debt Securities of such series, including the name or names of any underwriters, the purchase price and the proceeds to the Company from such sale, any underwriting discounts and other items constituting underwriters' compensation, any initial public offering price and any discounts or concessions allowed or reallowed or paid to dealers and any securities exchanges on which the Debt Securities of such series may be listed.</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If underwriters are used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Unless otherwise set forth in the Prospectus Supplement, the obligations of the underwriters to purchase Debt Securities will be subject to certain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Debt Securities may be sold directly by the Company or through agents designated by the Company from time to time. Any agent involved in the offer or sale of the Debt Securities in respect of which this Prospectus is delivered will be named, and any commissions payable by the Company to such agent will be set forth, in the Prospectus Supplement. Unless otherwise indicated in the Prospectus Supplement, any such agent will be acting on a best efforts basis for the period of its appointment.</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 may authorize agents or underwriters to solicit offers by certain types of institutions to purchase Debt Securities from the Company at the public offering price set forth in the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commissions payable for solicitation of such contracts.</w:t>
      </w:r>
    </w:p>
    <w:p>
      <w:pPr>
        <w:spacing w:after="0" w:line="164" w:lineRule="exact"/>
        <w:rPr>
          <w:sz w:val="20"/>
          <w:szCs w:val="20"/>
          <w:color w:val="auto"/>
        </w:rPr>
      </w:pPr>
    </w:p>
    <w:p>
      <w:pPr>
        <w:ind w:right="3599" w:firstLine="603"/>
        <w:spacing w:after="0" w:line="251" w:lineRule="auto"/>
        <w:rPr>
          <w:sz w:val="20"/>
          <w:szCs w:val="20"/>
          <w:color w:val="auto"/>
        </w:rPr>
      </w:pPr>
      <w:r>
        <w:rPr>
          <w:rFonts w:ascii="Courier New" w:cs="Courier New" w:eastAsia="Courier New" w:hAnsi="Courier New"/>
          <w:sz w:val="14"/>
          <w:szCs w:val="14"/>
          <w:color w:val="auto"/>
        </w:rPr>
        <w:t>Agents and underwriters may be entitled under agreements entered into with the Company to indemnification by the Company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the Company in the ordinary course of business.</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Each series of Debt Securities will be a new issue of securities with no established trading market. Any underwriters to whom Debt Securities are sold by the Company for public offering and sale may make a market in such Debt Securities, but such underwriters will not be obligated to do so and may discontinue any market making at any time without notice. No assurance can be given as to the liquidity of the trading market for any Debt Securities.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consolidated financial statements of the Company incorporated in this Prospectus by reference to the Company's Annual Report on Form 10-K for the year ended December 28, 1997 have been so incorporated in reliance on the report of PricewaterhouseCoopers LLP, independent accountants, given on the authority of said firm as experts in auditing and accounting.</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 REGARDING FORWARD-LOOKING STATEMENTS</w:t>
      </w:r>
    </w:p>
    <w:p>
      <w:pPr>
        <w:spacing w:after="0" w:line="173" w:lineRule="exact"/>
        <w:rPr>
          <w:sz w:val="20"/>
          <w:szCs w:val="20"/>
          <w:color w:val="auto"/>
        </w:rPr>
      </w:pPr>
    </w:p>
    <w:p>
      <w:pPr>
        <w:ind w:right="3419" w:firstLine="603"/>
        <w:spacing w:after="0" w:line="250" w:lineRule="auto"/>
        <w:rPr>
          <w:sz w:val="20"/>
          <w:szCs w:val="20"/>
          <w:color w:val="auto"/>
        </w:rPr>
      </w:pPr>
      <w:r>
        <w:rPr>
          <w:rFonts w:ascii="Courier New" w:cs="Courier New" w:eastAsia="Courier New" w:hAnsi="Courier New"/>
          <w:sz w:val="14"/>
          <w:szCs w:val="14"/>
          <w:color w:val="auto"/>
        </w:rPr>
        <w:t>Sections 27A of the Securities Act and 21E of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All statements contained in this Prospectus, in each Prospectus Supplement and in any document incorporated by reference herein that the Company expects or anticipates something will or may occur in the future, including statements about the Company's business strategies, competitive strengths and the expansion and growth of the Company's business and operations, are forward-looking statements and the Company wishes to take advantage of the "safe-harbor" provisions referred to above in connection with such statements. These forward-looking statements are and will be based on certain assumptions and analyses made by the Company in light of its experience and its perception of historical trends, current conditions and expected future developments, as well as other factors the Company believes are appropriate under the circumstances. However forward-looking statements are subject to various risks and uncertainties that could cause actual results or events to differ materially from those anticipated in such statements. Specific factors identified by the Company that might cause such a difference include, among other things, the factors noted in "Item 1. Business" in the Company's Annual Report on Form 10-K for the fiscal year ended December 28, 1997 ("Annual Report"), and "Management's Discussion and Analysis of Financial Condition and Results of Operation" in the Annual Report and in the Company's Quarterly Report on Form 10-Q for the fiscal quarter ended September 27, 1998. Other risk factors include the following: changes in prevailing economic conditions, particularly in the specific geographic and other markets served by the Company; actions of competitors, including competitive pricing and competitive service offerings; changes in the preferences of readers, viewers and advertisers; changes in communication and broadcast technologies and markets; changes in laws and regulations, including changes in television broadcast and cable television laws and regulations and changes in taxation and accounting standards; the effects of changing cost or availability of raw materials, including changes in the cost or availability of newsprint and magazine body paper; changes in postal rates; changes in the extent to which standardized tests are used in the admissions process by colleges and graduate schools; the inability of computer systems or equipment to process transactions for the year 2000 or beyond, including non-compliance of the Company's critical internal systems and equipment due to failure to identify non-compliance or incomplete or inadequate remediation efforts by vendors, suppliers, service providers, customers or governmental entities that are critical to the Company's business operations; and the effectiveness of the Company's marketing and sales programs.</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5940" w:type="dxa"/>
            <w:vAlign w:val="bottom"/>
          </w:tcPr>
          <w:p>
            <w:pPr>
              <w:ind w:left="2460"/>
              <w:spacing w:after="0"/>
              <w:rPr>
                <w:sz w:val="20"/>
                <w:szCs w:val="20"/>
                <w:color w:val="auto"/>
              </w:rPr>
            </w:pPr>
            <w:r>
              <w:rPr>
                <w:rFonts w:ascii="Courier New" w:cs="Courier New" w:eastAsia="Courier New" w:hAnsi="Courier New"/>
                <w:sz w:val="14"/>
                <w:szCs w:val="14"/>
                <w:color w:val="auto"/>
              </w:rPr>
              <w:t>PART II</w:t>
            </w:r>
          </w:p>
        </w:tc>
        <w:tc>
          <w:tcPr>
            <w:tcW w:w="90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5940" w:type="dxa"/>
            <w:vAlign w:val="bottom"/>
          </w:tcPr>
          <w:p>
            <w:pPr>
              <w:ind w:left="1080"/>
              <w:spacing w:after="0"/>
              <w:rPr>
                <w:sz w:val="20"/>
                <w:szCs w:val="20"/>
                <w:color w:val="auto"/>
              </w:rPr>
            </w:pPr>
            <w:r>
              <w:rPr>
                <w:rFonts w:ascii="Courier New" w:cs="Courier New" w:eastAsia="Courier New" w:hAnsi="Courier New"/>
                <w:sz w:val="14"/>
                <w:szCs w:val="14"/>
                <w:color w:val="auto"/>
              </w:rPr>
              <w:t>INFORMATION NOT REQUIRED IN PROSPECTUS</w:t>
            </w:r>
          </w:p>
        </w:tc>
        <w:tc>
          <w:tcPr>
            <w:tcW w:w="900" w:type="dxa"/>
            <w:vAlign w:val="bottom"/>
          </w:tcPr>
          <w:p>
            <w:pPr>
              <w:spacing w:after="0"/>
              <w:rPr>
                <w:sz w:val="24"/>
                <w:szCs w:val="24"/>
                <w:color w:val="auto"/>
              </w:rPr>
            </w:pPr>
          </w:p>
        </w:tc>
      </w:tr>
      <w:tr>
        <w:trPr>
          <w:trHeight w:val="331"/>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ITEM 14.  OTHER EXPENSES OF ISSUANCE AND DISTRIBUTION</w:t>
            </w:r>
          </w:p>
        </w:tc>
        <w:tc>
          <w:tcPr>
            <w:tcW w:w="900" w:type="dxa"/>
            <w:vAlign w:val="bottom"/>
          </w:tcPr>
          <w:p>
            <w:pPr>
              <w:spacing w:after="0"/>
              <w:rPr>
                <w:sz w:val="24"/>
                <w:szCs w:val="24"/>
                <w:color w:val="auto"/>
              </w:rPr>
            </w:pPr>
          </w:p>
        </w:tc>
      </w:tr>
      <w:tr>
        <w:trPr>
          <w:trHeight w:val="331"/>
        </w:trPr>
        <w:tc>
          <w:tcPr>
            <w:tcW w:w="66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The following statement sets forth the estimated amounts of expenses</w:t>
            </w:r>
          </w:p>
        </w:tc>
        <w:tc>
          <w:tcPr>
            <w:tcW w:w="90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(subject</w:t>
            </w: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to future contingencies), other than underwriting discounts, to be</w:t>
            </w: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borne by</w:t>
            </w: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the Company in connection with the offering described in this</w:t>
            </w:r>
          </w:p>
        </w:tc>
        <w:tc>
          <w:tcPr>
            <w:tcW w:w="900" w:type="dxa"/>
            <w:vAlign w:val="bottom"/>
          </w:tcPr>
          <w:p>
            <w:pPr>
              <w:spacing w:after="0"/>
              <w:rPr>
                <w:sz w:val="14"/>
                <w:szCs w:val="14"/>
                <w:color w:val="auto"/>
              </w:rPr>
            </w:pPr>
          </w:p>
        </w:tc>
      </w:tr>
      <w:tr>
        <w:trPr>
          <w:trHeight w:val="166"/>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Registration Statement:</w:t>
            </w:r>
          </w:p>
        </w:tc>
        <w:tc>
          <w:tcPr>
            <w:tcW w:w="900" w:type="dxa"/>
            <w:vAlign w:val="bottom"/>
          </w:tcPr>
          <w:p>
            <w:pPr>
              <w:spacing w:after="0"/>
              <w:rPr>
                <w:sz w:val="14"/>
                <w:szCs w:val="14"/>
                <w:color w:val="auto"/>
              </w:rPr>
            </w:pPr>
          </w:p>
        </w:tc>
      </w:tr>
      <w:tr>
        <w:trPr>
          <w:trHeight w:val="828"/>
        </w:trPr>
        <w:tc>
          <w:tcPr>
            <w:tcW w:w="74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Securities and Exchange Commission Registration Fee....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$111,200</w:t>
            </w:r>
          </w:p>
        </w:tc>
      </w:tr>
      <w:tr>
        <w:trPr>
          <w:trHeight w:val="166"/>
        </w:trPr>
        <w:tc>
          <w:tcPr>
            <w:tcW w:w="74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Trustee's Fees.........................................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6,000</w:t>
            </w:r>
          </w:p>
        </w:tc>
      </w:tr>
      <w:tr>
        <w:trPr>
          <w:trHeight w:val="166"/>
        </w:trPr>
        <w:tc>
          <w:tcPr>
            <w:tcW w:w="74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Printing and Engraving Expenses........................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74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Rating Agency Fees.....................................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235,000</w:t>
            </w:r>
          </w:p>
        </w:tc>
      </w:tr>
      <w:tr>
        <w:trPr>
          <w:trHeight w:val="166"/>
        </w:trPr>
        <w:tc>
          <w:tcPr>
            <w:tcW w:w="74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Accounting Fees and Expenses...........................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r>
      <w:tr>
        <w:trPr>
          <w:trHeight w:val="166"/>
        </w:trPr>
        <w:tc>
          <w:tcPr>
            <w:tcW w:w="74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Miscellaneous Expenses.................................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331"/>
        </w:trPr>
        <w:tc>
          <w:tcPr>
            <w:tcW w:w="7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4"/>
                <w:szCs w:val="14"/>
                <w:color w:val="auto"/>
              </w:rPr>
              <w:t>Total Expenses.........................................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$442,200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15.</w:t>
        <w:tab/>
        <w:t>INDEMNIFICATION OF DIRECTORS AND OFFICERS</w:t>
      </w:r>
    </w:p>
    <w:p>
      <w:pPr>
        <w:spacing w:after="0" w:line="17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Section 145 of the Delaware General Corporation Law ("DGCL") permits the Company to indemnify any director or officer of the Company against expenses (including attorneys' fees), judgments, fines and amounts paid in settlement, incurred in defense of any action (other than an action by or in the right of the Company) arising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Section 145 also permits the Company to indemnify any such officer or director against expenses incurred in an action by or in the right of the Company if he acted in good faith and in a manner he reasonably believed to be in or not opposed to the best interests of the Company, except in respect of any matter as to which such person is adjudged to be liable to the Company, in which case court approval must be sought for indemnification. This statute requires indemnification of such officers and directors against expenses to the extent they may be successful in defending any such action. This statute provides that it is not exclusive of other indemnification that may be granted by the Company's by-laws, a vote of stockholders or disinterested directors, agreement or otherwise. The statute permits purchase of liability insurance by the Company on behalf of officers and directors, and the Company has purchased such insurance.</w:t>
      </w:r>
    </w:p>
    <w:p>
      <w:pPr>
        <w:spacing w:after="0" w:line="340"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Paragraph B of Article Nine of the Registrant's Certificate of Incorporation requires indemnification to the fullest extent permitted under Delaware law of any person who is or was a director or officer of the Registrant who is or was involved or threatened to be made so involved in any action, suit or proceeding, whether criminal, civil, administrative or investigative, by reason of the fact that such person is or was serving as a director, officer or employee of the Registrant or any predecessor of the Registrant or was serving at the request of the Registrant as a director, officer of employee of any other enterprise.</w:t>
      </w:r>
    </w:p>
    <w:p>
      <w:pPr>
        <w:spacing w:after="0" w:line="329"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Section 102(b)(7) of the DGCL permits a provision in the certificate of incorporation of each corporation organized thereunder, such as the Registrant, eliminating or limiting, with certain exceptions, the personal liability of a director to the corporation or its stockholders for monetary damages for breach of fiduciary duty as a director. Paragraph A of Article Nine of the Registrant's Certificate of Incorporation eliminates the liability of directors to the extent permitted by Section 102(b)(7) of the DGCL.</w:t>
      </w:r>
    </w:p>
    <w:p>
      <w:pPr>
        <w:spacing w:after="0" w:line="164"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The foregoing statements are subject to the detailed provisions of Section 145 and 102(b)(7) of the DGCL and Article Nine of such Certificate of Incorporation, as applicable.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16.</w:t>
        <w:tab/>
        <w:t>EXHIBITS</w:t>
      </w:r>
    </w:p>
    <w:p>
      <w:pPr>
        <w:spacing w:after="0" w:line="200" w:lineRule="exact"/>
        <w:rPr>
          <w:sz w:val="20"/>
          <w:szCs w:val="20"/>
          <w:color w:val="auto"/>
        </w:rPr>
      </w:pPr>
    </w:p>
    <w:p>
      <w:pPr>
        <w:spacing w:after="0" w:line="304" w:lineRule="exact"/>
        <w:rPr>
          <w:sz w:val="20"/>
          <w:szCs w:val="20"/>
          <w:color w:val="auto"/>
        </w:rPr>
      </w:pPr>
    </w:p>
    <w:p>
      <w:pPr>
        <w:ind w:left="860"/>
        <w:spacing w:after="0"/>
        <w:tabs>
          <w:tab w:leader="none" w:pos="412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860"/>
        <w:spacing w:after="0"/>
        <w:tabs>
          <w:tab w:leader="none" w:pos="4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2080" w:hanging="607"/>
        <w:spacing w:after="0"/>
        <w:tabs>
          <w:tab w:leader="none" w:pos="20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Form of Underwriting Agreement.*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(4)(a)Form of Indenture between the Company and</w:t>
      </w:r>
    </w:p>
    <w:p>
      <w:pPr>
        <w:spacing w:after="0" w:line="7"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National Bank of Chicago as Trustee.*</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(4)(b)Form of Fixed Rate Security with and</w:t>
      </w:r>
    </w:p>
    <w:p>
      <w:pPr>
        <w:spacing w:after="0" w:line="7"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without Redemption Provision (included in Exhibit 4(a)).</w:t>
      </w:r>
    </w:p>
    <w:p>
      <w:pPr>
        <w:spacing w:after="0" w:line="7" w:lineRule="exact"/>
        <w:rPr>
          <w:sz w:val="20"/>
          <w:szCs w:val="20"/>
          <w:color w:val="auto"/>
        </w:rPr>
      </w:pPr>
    </w:p>
    <w:p>
      <w:pPr>
        <w:ind w:left="2080" w:hanging="607"/>
        <w:spacing w:after="0"/>
        <w:tabs>
          <w:tab w:leader="none" w:pos="20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Diana M. Daniels, Esq.*</w:t>
      </w:r>
    </w:p>
    <w:p>
      <w:pPr>
        <w:spacing w:after="0" w:line="7" w:lineRule="exact"/>
        <w:rPr>
          <w:sz w:val="20"/>
          <w:szCs w:val="20"/>
          <w:color w:val="auto"/>
        </w:rPr>
      </w:pPr>
    </w:p>
    <w:p>
      <w:pPr>
        <w:ind w:left="2080" w:hanging="694"/>
        <w:spacing w:after="0"/>
        <w:tabs>
          <w:tab w:leader="none" w:pos="20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Ratios of Earnings to Fixed Charges.*</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(23)(a)Consent of Independent Accountants.*</w:t>
      </w:r>
    </w:p>
    <w:p>
      <w:pPr>
        <w:sectPr>
          <w:pgSz w:w="11900" w:h="16838" w:orient="portrait"/>
          <w:cols w:equalWidth="0" w:num="1">
            <w:col w:w="10239"/>
          </w:cols>
          <w:pgMar w:left="220" w:top="285" w:right="1440" w:bottom="591" w:gutter="0" w:footer="0" w:header="0"/>
        </w:sectPr>
      </w:pP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5" w:right="1440" w:bottom="591"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left="860"/>
        <w:spacing w:after="0"/>
        <w:tabs>
          <w:tab w:leader="none" w:pos="412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860"/>
        <w:spacing w:after="0"/>
        <w:tabs>
          <w:tab w:leader="none" w:pos="4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1120"/>
        <w:spacing w:after="0"/>
        <w:tabs>
          <w:tab w:leader="none" w:pos="2060" w:val="left"/>
        </w:tabs>
        <w:rPr>
          <w:sz w:val="20"/>
          <w:szCs w:val="20"/>
          <w:color w:val="auto"/>
        </w:rPr>
      </w:pPr>
      <w:r>
        <w:rPr>
          <w:rFonts w:ascii="Courier New" w:cs="Courier New" w:eastAsia="Courier New" w:hAnsi="Courier New"/>
          <w:sz w:val="14"/>
          <w:szCs w:val="14"/>
          <w:color w:val="auto"/>
        </w:rPr>
        <w:t>(23)(b)</w:t>
      </w:r>
      <w:r>
        <w:rPr>
          <w:sz w:val="20"/>
          <w:szCs w:val="20"/>
          <w:color w:val="auto"/>
        </w:rPr>
        <w:tab/>
      </w:r>
      <w:r>
        <w:rPr>
          <w:rFonts w:ascii="Courier New" w:cs="Courier New" w:eastAsia="Courier New" w:hAnsi="Courier New"/>
          <w:sz w:val="14"/>
          <w:szCs w:val="14"/>
          <w:color w:val="auto"/>
        </w:rPr>
        <w:t>Consent of Counsel (included in Exhibit 5).*</w:t>
      </w:r>
    </w:p>
    <w:p>
      <w:pPr>
        <w:spacing w:after="0" w:line="7" w:lineRule="exact"/>
        <w:rPr>
          <w:sz w:val="20"/>
          <w:szCs w:val="20"/>
          <w:color w:val="auto"/>
        </w:rPr>
      </w:pPr>
    </w:p>
    <w:p>
      <w:pPr>
        <w:ind w:left="2080" w:hanging="694"/>
        <w:spacing w:after="0"/>
        <w:tabs>
          <w:tab w:leader="none" w:pos="20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w:t>
      </w:r>
    </w:p>
    <w:p>
      <w:pPr>
        <w:spacing w:after="0" w:line="7" w:lineRule="exact"/>
        <w:rPr>
          <w:rFonts w:ascii="Courier New" w:cs="Courier New" w:eastAsia="Courier New" w:hAnsi="Courier New"/>
          <w:sz w:val="14"/>
          <w:szCs w:val="14"/>
          <w:color w:val="auto"/>
        </w:rPr>
      </w:pPr>
    </w:p>
    <w:p>
      <w:pPr>
        <w:ind w:left="2080" w:right="3419" w:hanging="694"/>
        <w:spacing w:after="0" w:line="252" w:lineRule="auto"/>
        <w:tabs>
          <w:tab w:leader="none" w:pos="20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Eligibility and Qualification on Form T-1 of The First National Bank of Chicago to act as Trustee under the Indenture.*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hanging="256"/>
        <w:spacing w:after="0"/>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electronically herewith.</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17.</w:t>
        <w:tab/>
        <w:t>UNDERTAKINGS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left="1040" w:right="3599" w:firstLine="519"/>
        <w:spacing w:after="0" w:line="252" w:lineRule="auto"/>
        <w:tabs>
          <w:tab w:leader="none" w:pos="190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62" w:lineRule="exact"/>
        <w:rPr>
          <w:rFonts w:ascii="Courier New" w:cs="Courier New" w:eastAsia="Courier New" w:hAnsi="Courier New"/>
          <w:sz w:val="14"/>
          <w:szCs w:val="14"/>
          <w:color w:val="auto"/>
        </w:rPr>
      </w:pPr>
    </w:p>
    <w:p>
      <w:pPr>
        <w:ind w:left="1220" w:right="4119" w:firstLine="597"/>
        <w:spacing w:after="0" w:line="255" w:lineRule="auto"/>
        <w:tabs>
          <w:tab w:leader="none" w:pos="225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1220" w:right="3339" w:firstLine="597"/>
        <w:spacing w:after="0" w:line="251" w:lineRule="auto"/>
        <w:tabs>
          <w:tab w:leader="none" w:pos="225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2" w:lineRule="exact"/>
        <w:rPr>
          <w:rFonts w:ascii="Courier New" w:cs="Courier New" w:eastAsia="Courier New" w:hAnsi="Courier New"/>
          <w:sz w:val="14"/>
          <w:szCs w:val="14"/>
          <w:color w:val="auto"/>
        </w:rPr>
      </w:pPr>
    </w:p>
    <w:p>
      <w:pPr>
        <w:ind w:left="1220" w:right="3419" w:firstLine="597"/>
        <w:spacing w:after="0" w:line="252" w:lineRule="auto"/>
        <w:tabs>
          <w:tab w:leader="none" w:pos="234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1220" w:right="3339"/>
        <w:spacing w:after="0" w:line="251" w:lineRule="auto"/>
        <w:rPr>
          <w:sz w:val="20"/>
          <w:szCs w:val="20"/>
          <w:color w:val="auto"/>
        </w:rPr>
      </w:pPr>
      <w:r>
        <w:rPr>
          <w:rFonts w:ascii="Courier New" w:cs="Courier New" w:eastAsia="Courier New" w:hAnsi="Courier New"/>
          <w:sz w:val="14"/>
          <w:szCs w:val="14"/>
          <w:color w:val="auto"/>
        </w:rPr>
        <w:t>provided, however, that paragraphs (1)(i) and (1)(ii) do not apply if the information required to be included in a post-effective amendment by those paragraphs is contained in periodic reports filed by the registrant pursuant to Section 13 or Section 15(d) of the Securities Exchange Act of 1934, as amended, that are incorporated by reference in the Registration Statements.</w:t>
      </w:r>
    </w:p>
    <w:p>
      <w:pPr>
        <w:spacing w:after="0" w:line="164" w:lineRule="exact"/>
        <w:rPr>
          <w:sz w:val="20"/>
          <w:szCs w:val="20"/>
          <w:color w:val="auto"/>
        </w:rPr>
      </w:pPr>
    </w:p>
    <w:p>
      <w:pPr>
        <w:ind w:left="1040" w:right="3339" w:firstLine="519"/>
        <w:spacing w:after="0" w:line="251" w:lineRule="auto"/>
        <w:tabs>
          <w:tab w:leader="none" w:pos="190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1040" w:right="3339" w:firstLine="519"/>
        <w:spacing w:after="0" w:line="252" w:lineRule="auto"/>
        <w:tabs>
          <w:tab w:leader="none" w:pos="190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left="1040" w:right="3419" w:firstLine="519"/>
        <w:spacing w:after="0" w:line="251" w:lineRule="auto"/>
        <w:tabs>
          <w:tab w:leader="none" w:pos="190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15 above (other than through the liability insurance referred to therein),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in the successful defense of any action, suit or proceeding and other than through such liability insurance) is asserted by such officer, director or controlling person in connection with the securities being registered, the registrant will, unless in the opinion of its counsel the matter has been settled by controlling precedent, submit to a court of appropriate jurisdiction the question of whether or not such indemnification by it is against public policy as expressed in the Act and will be governed by the final adjudication of such issue.</w:t>
      </w:r>
    </w:p>
    <w:p>
      <w:pPr>
        <w:sectPr>
          <w:pgSz w:w="11900" w:h="16838" w:orient="portrait"/>
          <w:cols w:equalWidth="0" w:num="1">
            <w:col w:w="10239"/>
          </w:cols>
          <w:pgMar w:left="220" w:top="285" w:right="1440" w:bottom="260" w:gutter="0" w:footer="0" w:header="0"/>
        </w:sectPr>
      </w:pP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5" w:right="1440" w:bottom="26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on December 23, 1998.</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 John B. Morse, Jr.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4"/>
          <w:szCs w:val="14"/>
          <w:color w:val="auto"/>
        </w:rPr>
        <w:t>Name:</w:t>
        <w:tab/>
        <w:t>John B. Morse, Jr.</w:t>
      </w:r>
    </w:p>
    <w:p>
      <w:pPr>
        <w:spacing w:after="0" w:line="7" w:lineRule="exact"/>
        <w:rPr>
          <w:sz w:val="20"/>
          <w:szCs w:val="20"/>
          <w:color w:val="auto"/>
        </w:rPr>
      </w:pPr>
    </w:p>
    <w:p>
      <w:pPr>
        <w:ind w:left="3720"/>
        <w:spacing w:after="0"/>
        <w:tabs>
          <w:tab w:leader="none" w:pos="44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 Finance</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Pursuant to the requirements of the Securities Act of 1933, this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Registration Statement has been</w:t>
            </w:r>
          </w:p>
        </w:tc>
        <w:tc>
          <w:tcPr>
            <w:tcW w:w="7160" w:type="dxa"/>
            <w:vAlign w:val="bottom"/>
            <w:gridSpan w:val="2"/>
          </w:tcPr>
          <w:p>
            <w:pPr>
              <w:spacing w:after="0"/>
              <w:rPr>
                <w:sz w:val="20"/>
                <w:szCs w:val="20"/>
                <w:color w:val="auto"/>
              </w:rPr>
            </w:pPr>
            <w:r>
              <w:rPr>
                <w:rFonts w:ascii="Courier New" w:cs="Courier New" w:eastAsia="Courier New" w:hAnsi="Courier New"/>
                <w:sz w:val="14"/>
                <w:szCs w:val="14"/>
                <w:color w:val="auto"/>
              </w:rPr>
              <w:t>signed below by the following persons in the</w:t>
            </w:r>
          </w:p>
        </w:tc>
      </w:tr>
      <w:tr>
        <w:trPr>
          <w:trHeight w:val="166"/>
        </w:trPr>
        <w:tc>
          <w:tcPr>
            <w:tcW w:w="2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capacities indicated:</w:t>
            </w:r>
          </w:p>
        </w:tc>
        <w:tc>
          <w:tcPr>
            <w:tcW w:w="272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663"/>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Board and Chief Executive</w:t>
            </w:r>
          </w:p>
        </w:tc>
      </w:tr>
      <w:tr>
        <w:trPr>
          <w:trHeight w:val="166"/>
        </w:trPr>
        <w:tc>
          <w:tcPr>
            <w:tcW w:w="5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Officer (Principal Executive Officer) and 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Donald E. Graham</w:t>
            </w:r>
          </w:p>
        </w:tc>
        <w:tc>
          <w:tcPr>
            <w:tcW w:w="44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President, Chief Operating Officer and 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r>
      <w:tr>
        <w:trPr>
          <w:trHeight w:val="166"/>
        </w:trPr>
        <w:tc>
          <w:tcPr>
            <w:tcW w:w="5480" w:type="dxa"/>
            <w:vAlign w:val="bottom"/>
            <w:gridSpan w:val="2"/>
          </w:tcPr>
          <w:p>
            <w:pPr>
              <w:ind w:left="2160"/>
              <w:spacing w:after="0"/>
              <w:rPr>
                <w:sz w:val="20"/>
                <w:szCs w:val="20"/>
                <w:color w:val="auto"/>
              </w:rPr>
            </w:pPr>
            <w:r>
              <w:rPr>
                <w:rFonts w:ascii="Courier New" w:cs="Courier New" w:eastAsia="Courier New" w:hAnsi="Courier New"/>
                <w:sz w:val="14"/>
                <w:szCs w:val="14"/>
                <w:color w:val="auto"/>
              </w:rPr>
              <w:t>Alan G. Spoon</w:t>
            </w:r>
          </w:p>
        </w:tc>
        <w:tc>
          <w:tcPr>
            <w:tcW w:w="44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Executive Committee</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of the Board and 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Katharine Graham</w:t>
            </w:r>
          </w:p>
        </w:tc>
        <w:tc>
          <w:tcPr>
            <w:tcW w:w="4440" w:type="dxa"/>
            <w:vAlign w:val="bottom"/>
          </w:tcPr>
          <w:p>
            <w:pPr>
              <w:spacing w:after="0"/>
              <w:rPr>
                <w:sz w:val="14"/>
                <w:szCs w:val="14"/>
                <w:color w:val="auto"/>
              </w:rPr>
            </w:pPr>
          </w:p>
        </w:tc>
      </w:tr>
      <w:tr>
        <w:trPr>
          <w:trHeight w:val="828"/>
        </w:trPr>
        <w:tc>
          <w:tcPr>
            <w:tcW w:w="2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 John</w:t>
            </w: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B. Morse, Jr.</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Vice President-Finance (Principal</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Financial and Accounting Officer)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John B. Morse, Jr.</w:t>
            </w:r>
          </w:p>
        </w:tc>
        <w:tc>
          <w:tcPr>
            <w:tcW w:w="44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r>
      <w:tr>
        <w:trPr>
          <w:trHeight w:val="166"/>
        </w:trPr>
        <w:tc>
          <w:tcPr>
            <w:tcW w:w="5480" w:type="dxa"/>
            <w:vAlign w:val="bottom"/>
            <w:gridSpan w:val="2"/>
          </w:tcPr>
          <w:p>
            <w:pPr>
              <w:ind w:left="2080"/>
              <w:spacing w:after="0"/>
              <w:rPr>
                <w:sz w:val="20"/>
                <w:szCs w:val="20"/>
                <w:color w:val="auto"/>
              </w:rPr>
            </w:pPr>
            <w:r>
              <w:rPr>
                <w:rFonts w:ascii="Courier New" w:cs="Courier New" w:eastAsia="Courier New" w:hAnsi="Courier New"/>
                <w:sz w:val="14"/>
                <w:szCs w:val="14"/>
                <w:color w:val="auto"/>
              </w:rPr>
              <w:t>Warren E. Buffett</w:t>
            </w:r>
          </w:p>
        </w:tc>
        <w:tc>
          <w:tcPr>
            <w:tcW w:w="44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r>
      <w:tr>
        <w:trPr>
          <w:trHeight w:val="166"/>
        </w:trPr>
        <w:tc>
          <w:tcPr>
            <w:tcW w:w="2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Daniel</w:t>
            </w: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B. Burke</w:t>
            </w:r>
          </w:p>
        </w:tc>
        <w:tc>
          <w:tcPr>
            <w:tcW w:w="44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James E. Burke</w:t>
            </w:r>
          </w:p>
        </w:tc>
        <w:tc>
          <w:tcPr>
            <w:tcW w:w="44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and 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Martin Cohen</w:t>
            </w:r>
          </w:p>
        </w:tc>
        <w:tc>
          <w:tcPr>
            <w:tcW w:w="4440" w:type="dxa"/>
            <w:vAlign w:val="bottom"/>
          </w:tcPr>
          <w:p>
            <w:pPr>
              <w:spacing w:after="0"/>
              <w:rPr>
                <w:sz w:val="14"/>
                <w:szCs w:val="14"/>
                <w:color w:val="auto"/>
              </w:rPr>
            </w:pPr>
          </w:p>
        </w:tc>
      </w:tr>
      <w:tr>
        <w:trPr>
          <w:trHeight w:val="994"/>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George J. Gillespie, III</w:t>
            </w:r>
          </w:p>
        </w:tc>
        <w:tc>
          <w:tcPr>
            <w:tcW w:w="4440" w:type="dxa"/>
            <w:vAlign w:val="bottom"/>
          </w:tcPr>
          <w:p>
            <w:pPr>
              <w:spacing w:after="0"/>
              <w:rPr>
                <w:sz w:val="14"/>
                <w:szCs w:val="14"/>
                <w:color w:val="auto"/>
              </w:rPr>
            </w:pPr>
          </w:p>
        </w:tc>
      </w:tr>
      <w:tr>
        <w:trPr>
          <w:trHeight w:val="828"/>
        </w:trPr>
        <w:tc>
          <w:tcPr>
            <w:tcW w:w="27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r>
      <w:tr>
        <w:trPr>
          <w:trHeight w:val="166"/>
        </w:trPr>
        <w:tc>
          <w:tcPr>
            <w:tcW w:w="5480" w:type="dxa"/>
            <w:vAlign w:val="bottom"/>
            <w:gridSpan w:val="2"/>
          </w:tcPr>
          <w:p>
            <w:pPr>
              <w:ind w:left="2080"/>
              <w:spacing w:after="0"/>
              <w:rPr>
                <w:sz w:val="20"/>
                <w:szCs w:val="20"/>
                <w:color w:val="auto"/>
              </w:rPr>
            </w:pPr>
            <w:r>
              <w:rPr>
                <w:rFonts w:ascii="Courier New" w:cs="Courier New" w:eastAsia="Courier New" w:hAnsi="Courier New"/>
                <w:sz w:val="14"/>
                <w:szCs w:val="14"/>
                <w:color w:val="auto"/>
              </w:rPr>
              <w:t>Ralph E. Gomory</w:t>
            </w:r>
          </w:p>
        </w:tc>
        <w:tc>
          <w:tcPr>
            <w:tcW w:w="44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5" w:right="1440" w:bottom="591" w:gutter="0" w:footer="0" w:header="0"/>
        </w:sectPr>
      </w:pPr>
    </w:p>
    <w:p>
      <w:pPr>
        <w:spacing w:after="0" w:line="1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5" w:right="1440" w:bottom="591"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5220" w:type="dxa"/>
            <w:vAlign w:val="bottom"/>
          </w:tcPr>
          <w:p>
            <w:pPr>
              <w:jc w:val="right"/>
              <w:ind w:right="4968"/>
              <w:spacing w:after="0"/>
              <w:rPr>
                <w:sz w:val="20"/>
                <w:szCs w:val="20"/>
                <w:color w:val="auto"/>
              </w:rPr>
            </w:pPr>
            <w:r>
              <w:rPr>
                <w:rFonts w:ascii="Courier New" w:cs="Courier New" w:eastAsia="Courier New" w:hAnsi="Courier New"/>
                <w:sz w:val="14"/>
                <w:szCs w:val="14"/>
                <w:color w:val="auto"/>
                <w:w w:val="94"/>
              </w:rPr>
              <w:t>20</w:t>
            </w:r>
          </w:p>
        </w:tc>
        <w:tc>
          <w:tcPr>
            <w:tcW w:w="820" w:type="dxa"/>
            <w:vAlign w:val="bottom"/>
          </w:tcPr>
          <w:p>
            <w:pPr>
              <w:spacing w:after="0"/>
              <w:rPr>
                <w:sz w:val="14"/>
                <w:szCs w:val="14"/>
                <w:color w:val="auto"/>
              </w:rPr>
            </w:pPr>
          </w:p>
        </w:tc>
      </w:tr>
      <w:tr>
        <w:trPr>
          <w:trHeight w:val="497"/>
        </w:trPr>
        <w:tc>
          <w:tcPr>
            <w:tcW w:w="260" w:type="dxa"/>
            <w:vAlign w:val="bottom"/>
          </w:tcPr>
          <w:p>
            <w:pPr>
              <w:spacing w:after="0"/>
              <w:rPr>
                <w:sz w:val="24"/>
                <w:szCs w:val="24"/>
                <w:color w:val="auto"/>
              </w:rPr>
            </w:pPr>
          </w:p>
        </w:tc>
        <w:tc>
          <w:tcPr>
            <w:tcW w:w="522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Donald R. Keough</w:t>
            </w:r>
          </w:p>
        </w:tc>
        <w:tc>
          <w:tcPr>
            <w:tcW w:w="82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522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Barbara Scott Preiskel</w:t>
            </w:r>
          </w:p>
        </w:tc>
        <w:tc>
          <w:tcPr>
            <w:tcW w:w="82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522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William J. Ruane</w:t>
            </w:r>
          </w:p>
        </w:tc>
        <w:tc>
          <w:tcPr>
            <w:tcW w:w="82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522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2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Richard D. Simmons</w:t>
            </w:r>
          </w:p>
        </w:tc>
        <w:tc>
          <w:tcPr>
            <w:tcW w:w="820" w:type="dxa"/>
            <w:vAlign w:val="bottom"/>
          </w:tcPr>
          <w:p>
            <w:pPr>
              <w:spacing w:after="0"/>
              <w:rPr>
                <w:sz w:val="14"/>
                <w:szCs w:val="14"/>
                <w:color w:val="auto"/>
              </w:rPr>
            </w:pPr>
          </w:p>
        </w:tc>
      </w:tr>
      <w:tr>
        <w:trPr>
          <w:trHeight w:val="497"/>
        </w:trPr>
        <w:tc>
          <w:tcPr>
            <w:tcW w:w="260" w:type="dxa"/>
            <w:vAlign w:val="bottom"/>
          </w:tcPr>
          <w:p>
            <w:pPr>
              <w:spacing w:after="0"/>
              <w:rPr>
                <w:sz w:val="24"/>
                <w:szCs w:val="24"/>
                <w:color w:val="auto"/>
              </w:rPr>
            </w:pPr>
          </w:p>
        </w:tc>
        <w:tc>
          <w:tcPr>
            <w:tcW w:w="522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George W. Wilson</w:t>
            </w:r>
          </w:p>
        </w:tc>
        <w:tc>
          <w:tcPr>
            <w:tcW w:w="820" w:type="dxa"/>
            <w:vAlign w:val="bottom"/>
          </w:tcPr>
          <w:p>
            <w:pPr>
              <w:spacing w:after="0"/>
              <w:rPr>
                <w:sz w:val="14"/>
                <w:szCs w:val="14"/>
                <w:color w:val="auto"/>
              </w:rPr>
            </w:pPr>
          </w:p>
        </w:tc>
      </w:tr>
      <w:tr>
        <w:trPr>
          <w:trHeight w:val="497"/>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*By</w:t>
            </w:r>
          </w:p>
        </w:tc>
        <w:tc>
          <w:tcPr>
            <w:tcW w:w="522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/s/ John B. Morse, Jr.</w:t>
            </w:r>
          </w:p>
        </w:tc>
        <w:tc>
          <w:tcPr>
            <w:tcW w:w="82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5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22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Attorney-in-Fact</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DEBT SECURITIES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UNDERWRITING AGREEMENT</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 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Representatives of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several Underwriters named in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respective Pricing Agreements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hereinafter described.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From time to time The Washington Post Company, a Delaware corporation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63" w:lineRule="exact"/>
        <w:rPr>
          <w:sz w:val="20"/>
          <w:szCs w:val="20"/>
          <w:color w:val="auto"/>
        </w:rPr>
      </w:pPr>
    </w:p>
    <w:p>
      <w:pPr>
        <w:ind w:right="3419" w:firstLine="603"/>
        <w:spacing w:after="0" w:line="253" w:lineRule="auto"/>
        <w:rPr>
          <w:sz w:val="20"/>
          <w:szCs w:val="20"/>
          <w:color w:val="auto"/>
        </w:rPr>
      </w:pPr>
      <w:r>
        <w:rPr>
          <w:rFonts w:ascii="Courier New" w:cs="Courier New" w:eastAsia="Courier New" w:hAnsi="Courier New"/>
          <w:sz w:val="14"/>
          <w:szCs w:val="14"/>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327" w:lineRule="exact"/>
        <w:rPr>
          <w:sz w:val="20"/>
          <w:szCs w:val="20"/>
          <w:color w:val="auto"/>
        </w:rPr>
      </w:pPr>
    </w:p>
    <w:p>
      <w:pPr>
        <w:ind w:right="3339" w:firstLine="611"/>
        <w:spacing w:after="0" w:line="250" w:lineRule="auto"/>
        <w:tabs>
          <w:tab w:leader="none" w:pos="129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ectPr>
          <w:pgSz w:w="11900" w:h="16838" w:orient="portrait"/>
          <w:cols w:equalWidth="0" w:num="1">
            <w:col w:w="10239"/>
          </w:cols>
          <w:pgMar w:left="220" w:top="14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260" w:right="3419" w:firstLine="611"/>
        <w:spacing w:after="0" w:line="255" w:lineRule="auto"/>
        <w:tabs>
          <w:tab w:leader="none" w:pos="10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represents and warrants to, and agrees with, each of the Underwriters that:</w:t>
      </w:r>
    </w:p>
    <w:p>
      <w:pPr>
        <w:spacing w:after="0" w:line="159" w:lineRule="exact"/>
        <w:rPr>
          <w:rFonts w:ascii="Courier New" w:cs="Courier New" w:eastAsia="Courier New" w:hAnsi="Courier New"/>
          <w:sz w:val="14"/>
          <w:szCs w:val="14"/>
          <w:color w:val="auto"/>
        </w:rPr>
      </w:pPr>
    </w:p>
    <w:p>
      <w:pPr>
        <w:ind w:left="360" w:right="3339" w:firstLine="594"/>
        <w:spacing w:after="0" w:line="250" w:lineRule="auto"/>
        <w:tabs>
          <w:tab w:leader="none" w:pos="1308"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on Form S-3 (File No. 333-....) (the "Initial Registration Statement") in respect of the Securities has been filed with the Securities and Exchange Commission (the "Commission"); the Initial Registration Statement and any post-effective amendment thereto, each in the form heretofore delivered or to be delivered to the Representatives and, excluding exhibits to the Initial Registration Statement, but including all documents incorporated by reference in the prospectus contained therein, to the Representatives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heretofore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under the Act, is hereinafter called a "Preliminary Prospectus"; the various parts of the Initial Registration Statement, any post-effective amendment thereto and the Rule 462(b) Registration Statement, if any, including all exhibits thereto and the documents incorporated by reference in the prospectus contained in the Initial Registration Statement at the time such part of the Initial Registration Statement became effective, but excluding Form T-1, each as amended at the time such part of the Initial Registration Statement became effective or such part of the Rule 462(b) Registration Statement, if any, became or hereafter becomes effective, are hereinafter collectively called the "Registration Statement"; the prospectus relating to the Securities, in the form in which it has most recently been filed, or transmitted for filing, with the Commission on or prior to the date of this Agreement, being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Initial Registration Statement shall be deemed to refer to and include any annual report of the Company filed pursuant to Sections 13(a) or 15(d) of the Exchange Act after the effective date of the Initial Registration Statement that is incorporated by reference in the Registration Statement; and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w:t>
      </w:r>
    </w:p>
    <w:p>
      <w:pPr>
        <w:spacing w:after="0" w:line="356" w:lineRule="exact"/>
        <w:rPr>
          <w:rFonts w:ascii="Courier New" w:cs="Courier New" w:eastAsia="Courier New" w:hAnsi="Courier New"/>
          <w:sz w:val="14"/>
          <w:szCs w:val="14"/>
          <w:color w:val="auto"/>
        </w:rPr>
      </w:pPr>
    </w:p>
    <w:p>
      <w:pPr>
        <w:ind w:left="360" w:right="3339" w:firstLine="594"/>
        <w:spacing w:after="0" w:line="251" w:lineRule="auto"/>
        <w:tabs>
          <w:tab w:leader="none" w:pos="1308"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63" w:lineRule="exact"/>
        <w:rPr>
          <w:sz w:val="20"/>
          <w:szCs w:val="20"/>
          <w:color w:val="auto"/>
        </w:rPr>
      </w:pPr>
    </w:p>
    <w:p>
      <w:pPr>
        <w:ind w:left="360" w:right="3339" w:firstLine="594"/>
        <w:spacing w:after="0" w:line="250" w:lineRule="auto"/>
        <w:tabs>
          <w:tab w:leader="none" w:pos="1308"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conform, and any further amendments or supplements to the Registration Statement or the Prospectus will conform, in all material respects to the requirements of the Act and the Indenture, including any amendments or supplements thereto pursuant to which Designated Securities will be issued, as of the effective date of the Registration Statement and as of the applicable filing date of the Prospectus, complies with the requirements of the Trust Indenture Act of 1939, as amended (the "Trust Indenture Act") and the rules and regulations of the Commission thereunder and the Registration Statement and the Prospectus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 or as to any statements in or omissions from the Statement of Eligibility of the Trustee under the Indenture;</w:t>
      </w:r>
    </w:p>
    <w:p>
      <w:pPr>
        <w:spacing w:after="0" w:line="175" w:lineRule="exact"/>
        <w:rPr>
          <w:rFonts w:ascii="Courier New" w:cs="Courier New" w:eastAsia="Courier New" w:hAnsi="Courier New"/>
          <w:sz w:val="14"/>
          <w:szCs w:val="14"/>
          <w:color w:val="auto"/>
        </w:rPr>
      </w:pPr>
    </w:p>
    <w:p>
      <w:pPr>
        <w:ind w:left="360" w:right="3339" w:firstLine="594"/>
        <w:spacing w:after="0" w:line="252" w:lineRule="auto"/>
        <w:tabs>
          <w:tab w:leader="none" w:pos="1308"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validly existing as a corporation in good standing under the laws of the State of Delaware, with corporate power and authority to own its properties and conduct its business as described in the Prospectus; and</w:t>
      </w:r>
    </w:p>
    <w:p>
      <w:pPr>
        <w:spacing w:after="0" w:line="162" w:lineRule="exact"/>
        <w:rPr>
          <w:rFonts w:ascii="Courier New" w:cs="Courier New" w:eastAsia="Courier New" w:hAnsi="Courier New"/>
          <w:sz w:val="14"/>
          <w:szCs w:val="14"/>
          <w:color w:val="auto"/>
        </w:rPr>
      </w:pPr>
    </w:p>
    <w:p>
      <w:pPr>
        <w:ind w:left="360" w:right="3339" w:firstLine="594"/>
        <w:spacing w:after="0" w:line="250" w:lineRule="auto"/>
        <w:tabs>
          <w:tab w:leader="none" w:pos="1308"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have been duly authorized, and, when Designated Securities are issued, authenticated and delivered pursuant to the Indenture to, and paid for by, the Underwriters of such Designated Securities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Prospectus as amended or supplemented with respect to such Designated Securities.</w:t>
      </w:r>
    </w:p>
    <w:p>
      <w:pPr>
        <w:spacing w:after="0" w:line="339" w:lineRule="exact"/>
        <w:rPr>
          <w:rFonts w:ascii="Courier New" w:cs="Courier New" w:eastAsia="Courier New" w:hAnsi="Courier New"/>
          <w:sz w:val="14"/>
          <w:szCs w:val="14"/>
          <w:color w:val="auto"/>
        </w:rPr>
      </w:pPr>
    </w:p>
    <w:p>
      <w:pPr>
        <w:ind w:left="-260" w:right="3339" w:firstLine="611"/>
        <w:spacing w:after="0" w:line="251" w:lineRule="auto"/>
        <w:tabs>
          <w:tab w:leader="none" w:pos="10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 and this Agreement and the applicable Pricing Agreement, and, in connection with such offer or the sale of such Designated Securities, will use the Prospectus as amended or supplemented, together with any amendment or supplement thereto, that specifically describes such Designated Securities, in the form which has been most recently</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distributed to them by the Company, only as permitted or contemplated thereby, and will offer and sell such Designated Securities only as permitted by the Act and the applicable securities laws or regulations of any jurisdiction.</w:t>
      </w:r>
    </w:p>
    <w:p>
      <w:pPr>
        <w:spacing w:after="0" w:line="163" w:lineRule="exact"/>
        <w:rPr>
          <w:sz w:val="20"/>
          <w:szCs w:val="20"/>
          <w:color w:val="auto"/>
        </w:rPr>
      </w:pPr>
    </w:p>
    <w:p>
      <w:pPr>
        <w:ind w:right="3339" w:firstLine="611"/>
        <w:spacing w:after="0" w:line="251" w:lineRule="auto"/>
        <w:tabs>
          <w:tab w:leader="none" w:pos="129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forty-eight hours' prior notice to the Company, shall be delivered by or on behalf of the Company to the Representatives for the account of such Underwriter, against payment by such Underwriter or on its behalf of the purchase price therefor by wire transfer of Federal (same-day) funds to the account specified by the Company to the Representatives at least forty-eight hours in advance or at such other place and time and date as the Representatives and the Company may agree upon in writing, such time and date being herein called the "Time of Delivery" for such Securities.</w:t>
      </w:r>
    </w:p>
    <w:p>
      <w:pPr>
        <w:spacing w:after="0" w:line="328" w:lineRule="exact"/>
        <w:rPr>
          <w:rFonts w:ascii="Courier New" w:cs="Courier New" w:eastAsia="Courier New" w:hAnsi="Courier New"/>
          <w:sz w:val="14"/>
          <w:szCs w:val="14"/>
          <w:color w:val="auto"/>
        </w:rPr>
      </w:pPr>
    </w:p>
    <w:p>
      <w:pPr>
        <w:ind w:right="4199" w:firstLine="611"/>
        <w:spacing w:after="0" w:line="255" w:lineRule="auto"/>
        <w:tabs>
          <w:tab w:leader="none" w:pos="129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with each of the Underwriters of any Designated Securities:</w:t>
      </w:r>
    </w:p>
    <w:p>
      <w:pPr>
        <w:spacing w:after="0" w:line="159" w:lineRule="exact"/>
        <w:rPr>
          <w:rFonts w:ascii="Courier New" w:cs="Courier New" w:eastAsia="Courier New" w:hAnsi="Courier New"/>
          <w:sz w:val="14"/>
          <w:szCs w:val="14"/>
          <w:color w:val="auto"/>
        </w:rPr>
      </w:pPr>
    </w:p>
    <w:p>
      <w:pPr>
        <w:ind w:left="620" w:right="3339" w:firstLine="594"/>
        <w:spacing w:after="0" w:line="250" w:lineRule="auto"/>
        <w:tabs>
          <w:tab w:leader="none" w:pos="1568"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the Prospectus as amended or supplemented in relation to the applicable Designated Securities in a form approved by the Representatives (which approval will not be unreasonably withheld) and to file such Prospectus pursuant to Rule 424(b) under the Act in accordance with the applicable provisions thereof; to make no further amendment or any supplement to the Registration Statement or Prospectus as amended or supplemented after the date of the Pricing Agreement relating to such Securities and prior to the Time of Delivery for such Securities unless such amendment or supplement shall have been approved by the Representatives (which approval will not be unreasonably withheld);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its best efforts to obtain the withdrawal of such order;</w:t>
      </w:r>
    </w:p>
    <w:p>
      <w:pPr>
        <w:spacing w:after="0" w:line="179" w:lineRule="exact"/>
        <w:rPr>
          <w:rFonts w:ascii="Courier New" w:cs="Courier New" w:eastAsia="Courier New" w:hAnsi="Courier New"/>
          <w:sz w:val="14"/>
          <w:szCs w:val="14"/>
          <w:color w:val="auto"/>
        </w:rPr>
      </w:pPr>
    </w:p>
    <w:p>
      <w:pPr>
        <w:ind w:left="620" w:right="3339" w:firstLine="594"/>
        <w:spacing w:after="0" w:line="251" w:lineRule="auto"/>
        <w:tabs>
          <w:tab w:leader="none" w:pos="1568"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from time to time to take such action as the Representatives may reasonably request to qualify such Securities for offering and sale under the state securities or blue sky laws of such domestic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329" w:lineRule="exact"/>
        <w:rPr>
          <w:rFonts w:ascii="Courier New" w:cs="Courier New" w:eastAsia="Courier New" w:hAnsi="Courier New"/>
          <w:sz w:val="14"/>
          <w:szCs w:val="14"/>
          <w:color w:val="auto"/>
        </w:rPr>
      </w:pPr>
    </w:p>
    <w:p>
      <w:pPr>
        <w:ind w:left="620" w:right="3339" w:firstLine="594"/>
        <w:spacing w:after="0" w:line="251" w:lineRule="auto"/>
        <w:tabs>
          <w:tab w:leader="none" w:pos="1568"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12:00 noon, New York City time, on the New York Business Day next succeeding the date of this Agreement and from time to time as the Representatives may reasonably request, to furnish the Underwriters with copies of the Prospectus in New York City as amended or supplemented in such quantities as the Representatives may reasonably request, and, if the delivery of a prospectus is required at any time, but for no longer than six months from and after the date of the applicable Pricing Agreement, in connection with the offering or sale of the Securities and if at such time any event shall have occurred as a result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4" w:name="page25"/>
    <w:bookmarkEnd w:id="24"/>
    <w:p>
      <w:pPr>
        <w:ind w:left="252"/>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612" w:right="3419"/>
        <w:spacing w:after="0" w:line="250" w:lineRule="auto"/>
        <w:rPr>
          <w:sz w:val="20"/>
          <w:szCs w:val="20"/>
          <w:color w:val="auto"/>
        </w:rPr>
      </w:pPr>
      <w:r>
        <w:rPr>
          <w:rFonts w:ascii="Courier New" w:cs="Courier New" w:eastAsia="Courier New" w:hAnsi="Courier New"/>
          <w:sz w:val="14"/>
          <w:szCs w:val="14"/>
          <w:color w:val="auto"/>
        </w:rPr>
        <w:t>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designated by the Representatives as many copies as the Representatives may from time to time reasonably request of an amended Prospectus or a supplement to the Prospectus which will correct such statement or omission or effect such compliance;</w:t>
      </w:r>
    </w:p>
    <w:p>
      <w:pPr>
        <w:spacing w:after="0" w:line="172" w:lineRule="exact"/>
        <w:rPr>
          <w:sz w:val="20"/>
          <w:szCs w:val="20"/>
          <w:color w:val="auto"/>
        </w:rPr>
      </w:pPr>
    </w:p>
    <w:p>
      <w:pPr>
        <w:ind w:left="612" w:right="3339" w:firstLine="594"/>
        <w:spacing w:after="0" w:line="251" w:lineRule="auto"/>
        <w:tabs>
          <w:tab w:leader="none" w:pos="1559"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64" w:lineRule="exact"/>
        <w:rPr>
          <w:rFonts w:ascii="Courier New" w:cs="Courier New" w:eastAsia="Courier New" w:hAnsi="Courier New"/>
          <w:sz w:val="14"/>
          <w:szCs w:val="14"/>
          <w:color w:val="auto"/>
        </w:rPr>
      </w:pPr>
    </w:p>
    <w:p>
      <w:pPr>
        <w:ind w:left="-8" w:right="3419" w:firstLine="611"/>
        <w:spacing w:after="0" w:line="250" w:lineRule="auto"/>
        <w:tabs>
          <w:tab w:leader="none" w:pos="1284"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Indenture, any Blue Sky and Legal Investment Memoranda,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and Legal Investment Surveys;</w:t>
      </w:r>
    </w:p>
    <w:p>
      <w:pPr>
        <w:spacing w:after="0" w:line="6"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fees charged by securities rating services for rating the Securities;</w:t>
      </w:r>
    </w:p>
    <w:p>
      <w:pPr>
        <w:spacing w:after="0" w:line="7" w:lineRule="exact"/>
        <w:rPr>
          <w:rFonts w:ascii="Courier New" w:cs="Courier New" w:eastAsia="Courier New" w:hAnsi="Courier New"/>
          <w:sz w:val="14"/>
          <w:szCs w:val="14"/>
          <w:color w:val="auto"/>
        </w:rPr>
      </w:pPr>
    </w:p>
    <w:p>
      <w:pPr>
        <w:ind w:left="-8" w:right="3519" w:firstLine="8"/>
        <w:spacing w:after="0" w:line="251" w:lineRule="auto"/>
        <w:tabs>
          <w:tab w:leader="none" w:pos="33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filing fees incident to, and the fees and disbursements of counsel for the Underwriters in connection with, any required review by the National Association of Securities Dealers, Inc. of the terms of the sale of the Securities; (vi) the cost of preparing the Securities; (vii) the fees and expenses of any Trustee and any agent of any Trustee and the fees and disbursements of counsel for any Trustee in connection with any Indenture and the Securities; and (viii)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transfer taxes on resale of any of the Securities by them, and any advertising expenses connected with any offers they may make.</w:t>
      </w:r>
    </w:p>
    <w:p>
      <w:pPr>
        <w:spacing w:after="0" w:line="162" w:lineRule="exact"/>
        <w:rPr>
          <w:rFonts w:ascii="Courier New" w:cs="Courier New" w:eastAsia="Courier New" w:hAnsi="Courier New"/>
          <w:sz w:val="14"/>
          <w:szCs w:val="14"/>
          <w:color w:val="auto"/>
        </w:rPr>
      </w:pPr>
    </w:p>
    <w:p>
      <w:pPr>
        <w:ind w:left="-8" w:right="3419" w:firstLine="611"/>
        <w:spacing w:after="0" w:line="251" w:lineRule="auto"/>
        <w:tabs>
          <w:tab w:leader="none" w:pos="128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the condition that the Company shall have performed all of its obligations hereunder theretofore to be performed, and the following additional conditions:</w:t>
      </w:r>
    </w:p>
    <w:p>
      <w:pPr>
        <w:spacing w:after="0" w:line="164" w:lineRule="exact"/>
        <w:rPr>
          <w:sz w:val="20"/>
          <w:szCs w:val="20"/>
          <w:color w:val="auto"/>
        </w:rPr>
      </w:pPr>
    </w:p>
    <w:p>
      <w:pPr>
        <w:ind w:left="-8" w:right="3339" w:firstLine="611"/>
        <w:spacing w:after="0" w:line="251" w:lineRule="auto"/>
        <w:tabs>
          <w:tab w:leader="none" w:pos="128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1"/>
          </w:cols>
          <w:pgMar w:left="228"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62" w:lineRule="exact"/>
        <w:rPr>
          <w:sz w:val="20"/>
          <w:szCs w:val="20"/>
          <w:color w:val="auto"/>
        </w:rPr>
      </w:pPr>
    </w:p>
    <w:p>
      <w:pPr>
        <w:ind w:right="3519" w:firstLine="611"/>
        <w:spacing w:after="0" w:line="251" w:lineRule="auto"/>
        <w:tabs>
          <w:tab w:leader="none" w:pos="129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Underwriters shall have furnished to the Representatives such written opinion or opinions (a draft of each such opinion is attached as Annex II(a) hereto), dated the Time of Delivery for such Designated Securities, with respect to such matters as the Representatives may reasonably request, and such counsel shall have received such papers and information as they may reasonably request to enable them to pass upon such matters;</w:t>
      </w:r>
    </w:p>
    <w:p>
      <w:pPr>
        <w:spacing w:after="0" w:line="164" w:lineRule="exact"/>
        <w:rPr>
          <w:rFonts w:ascii="Courier New" w:cs="Courier New" w:eastAsia="Courier New" w:hAnsi="Courier New"/>
          <w:sz w:val="14"/>
          <w:szCs w:val="14"/>
          <w:color w:val="auto"/>
        </w:rPr>
      </w:pPr>
    </w:p>
    <w:p>
      <w:pPr>
        <w:ind w:right="3419" w:firstLine="611"/>
        <w:spacing w:after="0" w:line="251" w:lineRule="auto"/>
        <w:tabs>
          <w:tab w:leader="none" w:pos="129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Company satisfactory to the Representatives, which may be the General Counsel of the Company, shall have furnished to the Representatives their written opinion (a draft of such opinion is attached as Annex II(b) hereto), dated the Time of Delivery for such Designated Securities, in form and substance satisfactory to the Representatives, to the effect that:</w:t>
      </w:r>
    </w:p>
    <w:p>
      <w:pPr>
        <w:spacing w:after="0" w:line="164" w:lineRule="exact"/>
        <w:rPr>
          <w:rFonts w:ascii="Courier New" w:cs="Courier New" w:eastAsia="Courier New" w:hAnsi="Courier New"/>
          <w:sz w:val="14"/>
          <w:szCs w:val="14"/>
          <w:color w:val="auto"/>
        </w:rPr>
      </w:pPr>
    </w:p>
    <w:p>
      <w:pPr>
        <w:ind w:left="620" w:right="3339" w:firstLine="594"/>
        <w:spacing w:after="0" w:line="251" w:lineRule="auto"/>
        <w:tabs>
          <w:tab w:leader="none" w:pos="1568"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validly existing as a corporation in good standing under the laws of the State of Delaware, with corporate power and authority (corporate and other) to own its properties and conduct its business as described in the Prospectus as amended or supplemented;</w:t>
      </w:r>
    </w:p>
    <w:p>
      <w:pPr>
        <w:spacing w:after="0" w:line="164" w:lineRule="exact"/>
        <w:rPr>
          <w:rFonts w:ascii="Courier New" w:cs="Courier New" w:eastAsia="Courier New" w:hAnsi="Courier New"/>
          <w:sz w:val="14"/>
          <w:szCs w:val="14"/>
          <w:color w:val="auto"/>
        </w:rPr>
      </w:pPr>
    </w:p>
    <w:p>
      <w:pPr>
        <w:ind w:left="620" w:right="3339" w:firstLine="594"/>
        <w:spacing w:after="0" w:line="251" w:lineRule="auto"/>
        <w:tabs>
          <w:tab w:leader="none" w:pos="165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taken as a whole (a "Material Adverse Effect"); and, to such counsel's knowledge, no such proceedings are threatened or contemplated by governmental authorities or threatened by others;</w:t>
      </w:r>
    </w:p>
    <w:p>
      <w:pPr>
        <w:spacing w:after="0" w:line="163" w:lineRule="exact"/>
        <w:rPr>
          <w:rFonts w:ascii="Courier New" w:cs="Courier New" w:eastAsia="Courier New" w:hAnsi="Courier New"/>
          <w:sz w:val="14"/>
          <w:szCs w:val="14"/>
          <w:color w:val="auto"/>
        </w:rPr>
      </w:pPr>
    </w:p>
    <w:p>
      <w:pPr>
        <w:ind w:left="620" w:right="3339" w:firstLine="594"/>
        <w:spacing w:after="0" w:line="252" w:lineRule="auto"/>
        <w:tabs>
          <w:tab w:leader="none" w:pos="17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Pricing Agreement with respect to the Designated Securities have been duly authorized, executed and delivered by the Company;</w:t>
      </w:r>
    </w:p>
    <w:p>
      <w:pPr>
        <w:spacing w:after="0" w:line="162" w:lineRule="exact"/>
        <w:rPr>
          <w:rFonts w:ascii="Courier New" w:cs="Courier New" w:eastAsia="Courier New" w:hAnsi="Courier New"/>
          <w:sz w:val="14"/>
          <w:szCs w:val="14"/>
          <w:color w:val="auto"/>
        </w:rPr>
      </w:pPr>
    </w:p>
    <w:p>
      <w:pPr>
        <w:ind w:left="620" w:right="3339" w:firstLine="594"/>
        <w:spacing w:after="0" w:line="251" w:lineRule="auto"/>
        <w:tabs>
          <w:tab w:leader="none" w:pos="165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Securities have been duly authorized and, when duly executed and authenticated in accordance with the provisions of the Indenture and delivered to and paid for by the Underwriters in accordance with the terms of the Agreement, will constitute legal, valid and binding obligations of the Company enforceable against the Company in accordance with their respective terms, except as (i) the enforceability thereof may be limited by bankruptcy, insolvency, reorganization or similar laws affecting the enforcement of creditors' rights generally and (ii) rights of acceleration and the availability of other remedies may be limited by equitable principles of general applicability.</w:t>
      </w:r>
    </w:p>
    <w:p>
      <w:pPr>
        <w:spacing w:after="0" w:line="163" w:lineRule="exact"/>
        <w:rPr>
          <w:rFonts w:ascii="Courier New" w:cs="Courier New" w:eastAsia="Courier New" w:hAnsi="Courier New"/>
          <w:sz w:val="14"/>
          <w:szCs w:val="14"/>
          <w:color w:val="auto"/>
        </w:rPr>
      </w:pPr>
    </w:p>
    <w:p>
      <w:pPr>
        <w:ind w:left="620" w:right="3339" w:firstLine="594"/>
        <w:spacing w:after="0" w:line="251" w:lineRule="auto"/>
        <w:tabs>
          <w:tab w:leader="none" w:pos="1568"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executed and delivered by the Company, qualified under the Trust Indenture Act of 1939, as amended (the "Trust Indenture Act"), and constitutes the legal, valid and binding obligation of the Company enforceable against the Company in accordance with its terms, except as (i) the enforceability thereof may be limited by bankruptcy, insolvency, reorganization or similar laws affecting the enforcement of creditors' rights generally and (ii) rights of acceleration and the availability of other remedies may be limited by equitable principles of general applicability.</w:t>
      </w:r>
    </w:p>
    <w:p>
      <w:pPr>
        <w:spacing w:after="0" w:line="163" w:lineRule="exact"/>
        <w:rPr>
          <w:rFonts w:ascii="Courier New" w:cs="Courier New" w:eastAsia="Courier New" w:hAnsi="Courier New"/>
          <w:sz w:val="14"/>
          <w:szCs w:val="14"/>
          <w:color w:val="auto"/>
        </w:rPr>
      </w:pPr>
    </w:p>
    <w:p>
      <w:pPr>
        <w:ind w:left="620" w:right="3419" w:firstLine="594"/>
        <w:spacing w:after="0" w:line="251" w:lineRule="auto"/>
        <w:tabs>
          <w:tab w:leader="none" w:pos="165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Designated Securities and the compliance by the Company with all of the provisions of the Designated Securities, the Indenture, this Agreement and the Pricing Agreement with respect to the Designated Securities and the consummation of the transactions herein and therein contemplated will not conflict with or result in a breach or violation of the provisions of, or constitute a default under, any indenture, mortgage, deed of trust, loan agreement or other agreement or instrument known to such counsel to which the Company is a party or by which the Company is bound or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which any of the property or assets of the Company is subject, except for such conflicts, breaches, violations or defaults that would not individually or in the aggregate have a Material Adverse Effect, nor will such actions result in any violation (i) of the provisions of the Certificate of Incorporation or By-Laws of the Company or (ii) of any statute or any order, rule or regulation known to such counsel of any court or governmental agency or body having jurisdiction over the Company or any of its properties, except for such violations that would not individually or in the aggregate have a Material Adverse Effect.</w:t>
      </w:r>
    </w:p>
    <w:p>
      <w:pPr>
        <w:spacing w:after="0" w:line="164" w:lineRule="exact"/>
        <w:rPr>
          <w:sz w:val="20"/>
          <w:szCs w:val="20"/>
          <w:color w:val="auto"/>
        </w:rPr>
      </w:pPr>
    </w:p>
    <w:p>
      <w:pPr>
        <w:ind w:left="360" w:right="3339" w:firstLine="594"/>
        <w:spacing w:after="0" w:line="251" w:lineRule="auto"/>
        <w:tabs>
          <w:tab w:leader="none" w:pos="14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registration or qualification of or with any such court or governmental agency or body is required for the issue and sale of the Designated Securities or the consummation by the Company of the transactions contemplated by this Agreement or such Pricing Agreement or the Indenture, except such as have been obtained under the Act and the Trust Indenture Act and such consents, approvals, authorizations, orders, registrations or qualifications as may be required under state securities or Blue Sky laws in connection with the purchase and distribution of the Designated Securities by the Underwriters;</w:t>
      </w:r>
    </w:p>
    <w:p>
      <w:pPr>
        <w:spacing w:after="0" w:line="163" w:lineRule="exact"/>
        <w:rPr>
          <w:rFonts w:ascii="Courier New" w:cs="Courier New" w:eastAsia="Courier New" w:hAnsi="Courier New"/>
          <w:sz w:val="14"/>
          <w:szCs w:val="14"/>
          <w:color w:val="auto"/>
        </w:rPr>
      </w:pPr>
    </w:p>
    <w:p>
      <w:pPr>
        <w:ind w:left="360" w:right="3339" w:firstLine="594"/>
        <w:spacing w:after="0" w:line="251" w:lineRule="auto"/>
        <w:tabs>
          <w:tab w:leader="none" w:pos="1566"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as amended or supplemented (other than the financial statements and other information of an accounting or financial nature,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w:t>
      </w:r>
    </w:p>
    <w:p>
      <w:pPr>
        <w:spacing w:after="0" w:line="329" w:lineRule="exact"/>
        <w:rPr>
          <w:rFonts w:ascii="Courier New" w:cs="Courier New" w:eastAsia="Courier New" w:hAnsi="Courier New"/>
          <w:sz w:val="14"/>
          <w:szCs w:val="14"/>
          <w:color w:val="auto"/>
        </w:rPr>
      </w:pPr>
    </w:p>
    <w:p>
      <w:pPr>
        <w:ind w:left="360" w:right="3339" w:firstLine="594"/>
        <w:spacing w:after="0" w:line="250" w:lineRule="auto"/>
        <w:tabs>
          <w:tab w:leader="none" w:pos="139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as amended or supplemented and any further amendments and supplements thereto made by the Company prior to the Time of Delivery for the Designated Securities (other than the financial statements and other information of an accounting or financial nature, as to which such counsel need express no opinion) comply as to form in all material respects with the requirements of the Act and the Trust Indenture Act and the rules and regulations thereunder; although such counsel does not assume any responsibility for the accuracy, completeness or fairness of the statements contained in the Registration Statement or the Prospectus, such counsel has no reason to believe that, as of its effective date, the Registration Statement or any further amendment thereto made by the Company prior to the Time of Delivery (other than the financial statements and other information of an accounting or financial nature,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other information of an accounting or financial nature, as to which such counsel need express no opinion)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other information of an accounting or financial nature, as to which such counsel need express no opinion) contains an untrue statement of a material fact or omits to state a material fact necessary to make the statements therein, in the light of the circumstances under which they were made, not misleading; and such counsel does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34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5" w:right="1440" w:bottom="1440" w:gutter="0" w:footer="0" w:header="0"/>
        </w:sectPr>
      </w:pPr>
    </w:p>
    <w:bookmarkStart w:id="27" w:name="page28"/>
    <w:bookmarkEnd w:id="27"/>
    <w:p>
      <w:pPr>
        <w:ind w:left="252"/>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8" w:right="3339" w:firstLine="1042"/>
        <w:spacing w:after="0" w:line="250" w:lineRule="auto"/>
        <w:tabs>
          <w:tab w:leader="none" w:pos="1714"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the Pricing Agreement for such Designated Securities at a time prior to the execution of the Pricing Agreement with respect to such Designated Securities and at the Time of Delivery for such Designated Securities, the independent accountants of the Company who have certified the financial statements of the Company and its subsidiaries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III hereto, and with respect to such letter dated such Time of Delivery, as to such other matters as the Representatives may reasonably request and in form and substance reasonably satisfactory to the Representatives (the executed copy of the letter delivered prior to the execution of this Agreement is attached as Annex III(a) hereto and a draft of the form of letter to be delivered on the effective date of any post-effective amendment to the Registration Statement and as of each Time of Delivery is attached as Annex III(b) hereto);</w:t>
      </w:r>
    </w:p>
    <w:p>
      <w:pPr>
        <w:spacing w:after="0" w:line="339" w:lineRule="exact"/>
        <w:rPr>
          <w:rFonts w:ascii="Courier New" w:cs="Courier New" w:eastAsia="Courier New" w:hAnsi="Courier New"/>
          <w:sz w:val="14"/>
          <w:szCs w:val="14"/>
          <w:color w:val="auto"/>
        </w:rPr>
      </w:pPr>
    </w:p>
    <w:p>
      <w:pPr>
        <w:ind w:left="-8" w:right="3339" w:firstLine="1042"/>
        <w:spacing w:after="0" w:line="250" w:lineRule="auto"/>
        <w:tabs>
          <w:tab w:leader="none" w:pos="1714"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Neither the Company nor any of its subsidiaries shall have sustained since the date of the latest audited financial statements included or incorporated by reference in the Prospectus as amended prior to the date of the Pricing Agreement relating to the Designated Securities any loss or interference with its business from fire, explosion, flood or other calamity, whether or not covered by insurance, or from any labor dispute or court or governmental action, order or decree, otherwise than as set forth or contemplated in the Prospectus as amended prior to the date of the Pricing Agreement relating to the Designated Securities, and (ii) since the respective dates as of which information is given in the Prospectus as amended prior to the date of the Pricing Agreement relating to the Designated Securities there shall not have been any change, or any development involving a prospective change, in or affecting the properties, financial position, shareholders' equity or results of operations of the Company and its subsidiaries taken as a whole, otherwise than as set forth or contemplated in the Prospectus as amended prior to the date of the Pricing Agreement relating to the Designated Securities, the effect of which, in any such case described in Clause (i) or (ii), is in the reasonable judgment of the Representatives so material and adverse as to make it impracticable or inadvisable to proceed with the public offering or the delivery of the Designated Securities on the terms and in the manner contemplated in the Prospectus as amended or supplemented relating to the Designated Securities;</w:t>
      </w:r>
    </w:p>
    <w:p>
      <w:pPr>
        <w:spacing w:after="0" w:line="174" w:lineRule="exact"/>
        <w:rPr>
          <w:rFonts w:ascii="Courier New" w:cs="Courier New" w:eastAsia="Courier New" w:hAnsi="Courier New"/>
          <w:sz w:val="14"/>
          <w:szCs w:val="14"/>
          <w:color w:val="auto"/>
        </w:rPr>
      </w:pPr>
    </w:p>
    <w:p>
      <w:pPr>
        <w:jc w:val="both"/>
        <w:ind w:left="-8" w:right="3599" w:firstLine="1042"/>
        <w:spacing w:after="0" w:line="250" w:lineRule="auto"/>
        <w:tabs>
          <w:tab w:leader="none" w:pos="1714"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date of the Pricing Agreement relating to the Designated Securities there shall not have occurred any of the following:</w:t>
      </w:r>
    </w:p>
    <w:p>
      <w:pPr>
        <w:ind w:left="-8" w:right="3339" w:firstLine="8"/>
        <w:spacing w:after="0" w:line="251" w:lineRule="auto"/>
        <w:tabs>
          <w:tab w:leader="none" w:pos="33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suspension or material limitation in trading in securities generally on the New York Stock Exchange; (ii) a suspension or material limitation in trading in the Company's securities on the New York Stock Exchange; (iii) a general moratorium on commercial banking activities declared by either Federal or New York State authorities; or (iv) the outbreak or escalation of hostilities involving the United States or the declaration by the United States of a national emergency or war, if the effect of any such event specified in this Clause (iv) in the reasonable judgment of the Representatives makes it impracticable or inadvisable to proceed with the public offering or the delivery of the Designated Securities on the terms and in the manner contemplated in the Prospectus as amended or supplemented relating to the Designated Securities;</w:t>
      </w:r>
    </w:p>
    <w:p>
      <w:pPr>
        <w:spacing w:after="0" w:line="163" w:lineRule="exact"/>
        <w:rPr>
          <w:rFonts w:ascii="Courier New" w:cs="Courier New" w:eastAsia="Courier New" w:hAnsi="Courier New"/>
          <w:sz w:val="14"/>
          <w:szCs w:val="14"/>
          <w:color w:val="auto"/>
        </w:rPr>
      </w:pPr>
    </w:p>
    <w:p>
      <w:pPr>
        <w:ind w:left="-8" w:right="3339" w:firstLine="1042"/>
        <w:spacing w:after="0" w:line="251" w:lineRule="auto"/>
        <w:tabs>
          <w:tab w:leader="none" w:pos="1714"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furnished or caused to be furnished to the Representatives at the Time of Delivery for the Designated Securities a certificate or certificates of officers of the Company reasonably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Representatives may reasonably request.</w:t>
      </w:r>
    </w:p>
    <w:p>
      <w:pPr>
        <w:spacing w:after="0" w:line="164" w:lineRule="exact"/>
        <w:rPr>
          <w:sz w:val="20"/>
          <w:szCs w:val="20"/>
          <w:color w:val="auto"/>
        </w:rPr>
      </w:pPr>
    </w:p>
    <w:p>
      <w:pPr>
        <w:ind w:left="-8" w:right="3339" w:firstLine="1042"/>
        <w:spacing w:after="0" w:line="251" w:lineRule="auto"/>
        <w:tabs>
          <w:tab w:leader="none" w:pos="171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1"/>
          </w:cols>
          <w:pgMar w:left="228"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with reasonable promptness following the receipt of appropriate documentation which confirms the nature and amount of the expenses to be reimbursed;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 and provided, further, that the Company shall not be liable to such Underwriter under the indemnity agreement in this subsection (a) with respect to any Preliminary Prospectus or preliminary prospectus supplement or the Prospectus or any amendment or supplement to the extent that any such loss, claim, damage or liability results from the fact that such Underwriter sold Securities to a person to whom there was not sent or given, at or prior to the written confirmation of such sale, a copy of the Prospectus or of the Prospectus as then amended or supplemented if the Company has previously furnished copies thereof to such Underwriter.</w:t>
      </w:r>
    </w:p>
    <w:p>
      <w:pPr>
        <w:spacing w:after="0" w:line="343" w:lineRule="exact"/>
        <w:rPr>
          <w:sz w:val="20"/>
          <w:szCs w:val="20"/>
          <w:color w:val="auto"/>
        </w:rPr>
      </w:pPr>
    </w:p>
    <w:p>
      <w:pPr>
        <w:ind w:right="3339" w:firstLine="611"/>
        <w:spacing w:after="0" w:line="250" w:lineRule="auto"/>
        <w:tabs>
          <w:tab w:leader="none" w:pos="1292"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 with reasonable promptness following the receipt of appropriate documentation which confirms the nature and amount of the expenses to be reimbursed.</w:t>
      </w:r>
    </w:p>
    <w:p>
      <w:pPr>
        <w:spacing w:after="0" w:line="340" w:lineRule="exact"/>
        <w:rPr>
          <w:rFonts w:ascii="Courier New" w:cs="Courier New" w:eastAsia="Courier New" w:hAnsi="Courier New"/>
          <w:sz w:val="14"/>
          <w:szCs w:val="14"/>
          <w:color w:val="auto"/>
        </w:rPr>
      </w:pPr>
    </w:p>
    <w:p>
      <w:pPr>
        <w:ind w:left="1300" w:hanging="689"/>
        <w:spacing w:after="0"/>
        <w:tabs>
          <w:tab w:leader="none" w:pos="130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subsection</w:t>
      </w:r>
    </w:p>
    <w:p>
      <w:pPr>
        <w:spacing w:after="0" w:line="7"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64" w:lineRule="exact"/>
        <w:rPr>
          <w:sz w:val="20"/>
          <w:szCs w:val="20"/>
          <w:color w:val="auto"/>
        </w:rPr>
      </w:pPr>
    </w:p>
    <w:p>
      <w:pPr>
        <w:ind w:right="3339" w:firstLine="611"/>
        <w:spacing w:after="0" w:line="250"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including, with respect to any such Underwriter, the extent to which such losses, claims, damages or liabilities (or actions in respect thereof) result from the fact that such Underwriter sold such Designated Securities to a person to whom there was not sent or given, at or prior to the written confirmation of such sale, a copy of the Prospectus or of the Prospectus as then amended or supplemented (excluding documents incorporated by reference), whichever is most recent, if the Company has previously furnished copies thereof to such Underwriter.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right="3339" w:firstLine="611"/>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 the Underwriters under this Section 8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62" w:lineRule="exact"/>
        <w:rPr>
          <w:sz w:val="20"/>
          <w:szCs w:val="20"/>
          <w:color w:val="auto"/>
        </w:rPr>
      </w:pPr>
    </w:p>
    <w:p>
      <w:pPr>
        <w:ind w:right="3339" w:firstLine="525"/>
        <w:spacing w:after="0" w:line="250" w:lineRule="auto"/>
        <w:tabs>
          <w:tab w:leader="none" w:pos="77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341" w:lineRule="exact"/>
        <w:rPr>
          <w:sz w:val="20"/>
          <w:szCs w:val="20"/>
          <w:color w:val="auto"/>
        </w:rPr>
      </w:pPr>
    </w:p>
    <w:p>
      <w:pPr>
        <w:ind w:right="3339" w:firstLine="525"/>
        <w:spacing w:after="0" w:line="251" w:lineRule="auto"/>
        <w:tabs>
          <w:tab w:leader="none" w:pos="86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one-eleventh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328"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one-eleventh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officer or director or controlling person of the Company, and shall survive delivery of and payment for the Securities.</w:t>
      </w:r>
    </w:p>
    <w:p>
      <w:pPr>
        <w:spacing w:after="0" w:line="160" w:lineRule="exact"/>
        <w:rPr>
          <w:sz w:val="20"/>
          <w:szCs w:val="20"/>
          <w:color w:val="auto"/>
        </w:rPr>
      </w:pPr>
    </w:p>
    <w:p>
      <w:pPr>
        <w:ind w:right="3419" w:firstLine="525"/>
        <w:spacing w:after="0" w:line="251" w:lineRule="auto"/>
        <w:tabs>
          <w:tab w:leader="none" w:pos="86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Pricing Agreement shall be terminated pursuant to Section 9 hereof, the Company shall not then be under any liability to any Underwriter with respect to the Designated Securities covered by such Pricing Agreement except as provided in Sections 6 and 8 hereof; but, if for any other reason Designated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Sections 6 and 8 hereof.</w:t>
      </w:r>
    </w:p>
    <w:p>
      <w:pPr>
        <w:spacing w:after="0" w:line="162"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63" w:lineRule="exact"/>
        <w:rPr>
          <w:sz w:val="20"/>
          <w:szCs w:val="20"/>
          <w:color w:val="auto"/>
        </w:rPr>
      </w:pPr>
    </w:p>
    <w:p>
      <w:pPr>
        <w:ind w:right="3339" w:firstLine="525"/>
        <w:spacing w:after="0" w:line="251" w:lineRule="auto"/>
        <w:tabs>
          <w:tab w:leader="none" w:pos="86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Pricing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329" w:lineRule="exact"/>
        <w:rPr>
          <w:rFonts w:ascii="Courier New" w:cs="Courier New" w:eastAsia="Courier New" w:hAnsi="Courier New"/>
          <w:sz w:val="14"/>
          <w:szCs w:val="14"/>
          <w:color w:val="auto"/>
        </w:rPr>
      </w:pPr>
    </w:p>
    <w:p>
      <w:pPr>
        <w:jc w:val="both"/>
        <w:ind w:right="3939" w:firstLine="525"/>
        <w:spacing w:after="0" w:line="252" w:lineRule="auto"/>
        <w:tabs>
          <w:tab w:leader="none" w:pos="86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shall be of the essence of each Pricing Agreement. As used herein, "business day" shall mean any day when the Commission's office in Washington, D.C. is open for business.</w:t>
      </w:r>
    </w:p>
    <w:p>
      <w:pPr>
        <w:spacing w:after="0" w:line="162" w:lineRule="exact"/>
        <w:rPr>
          <w:rFonts w:ascii="Courier New" w:cs="Courier New" w:eastAsia="Courier New" w:hAnsi="Courier New"/>
          <w:sz w:val="14"/>
          <w:szCs w:val="14"/>
          <w:color w:val="auto"/>
        </w:rPr>
      </w:pPr>
    </w:p>
    <w:p>
      <w:pPr>
        <w:ind w:right="3679" w:firstLine="525"/>
        <w:spacing w:after="0" w:line="255" w:lineRule="auto"/>
        <w:tabs>
          <w:tab w:leader="none" w:pos="86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PRICING AGREEMENT SHALL BE GOVERNED BY AND CONSTRUED IN ACCORDANCE WITH THE LAWS OF THE STATE OF NEW YORK.</w:t>
      </w:r>
    </w:p>
    <w:p>
      <w:pPr>
        <w:spacing w:after="0" w:line="159" w:lineRule="exact"/>
        <w:rPr>
          <w:rFonts w:ascii="Courier New" w:cs="Courier New" w:eastAsia="Courier New" w:hAnsi="Courier New"/>
          <w:sz w:val="14"/>
          <w:szCs w:val="14"/>
          <w:color w:val="auto"/>
        </w:rPr>
      </w:pPr>
    </w:p>
    <w:p>
      <w:pPr>
        <w:ind w:right="3339" w:firstLine="525"/>
        <w:spacing w:after="0" w:line="252" w:lineRule="auto"/>
        <w:tabs>
          <w:tab w:leader="none" w:pos="86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THE FOREGOING IS IN ACCORDANCE WITH YOUR UNDERSTANDING, PLEASE SIGN AND RETURN TO US [ONE FOR THE COMPANY AND FOR EACH OF THE REPRESENTATIVES PLUS ONE FOR EACH COUNSEL] COUNTERPARTS HEREOF.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as of the date hereof: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Representative]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Co-Representative(s)]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CO-REPRESENTATIVE CORPORATION(s)]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[(NAME(s) OF CO-REPRESENTATIVE</w:t>
      </w:r>
    </w:p>
    <w:p>
      <w:pPr>
        <w:spacing w:after="0" w:line="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PARTNERSHIP(s))]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ANNEX I</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PRICING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Representative]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CO-REPRESENTATIVE(s),]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Representatives of the several</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Underwriters named in Schedule I hereto,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pacing w:after="0" w:line="30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 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Washington Post Company, a Delaware corporation (the "Company"), proposes, subject to the terms and conditions stated herein and in the Underwriting Agreement, dated . . . . . . . . . . . ., 19 . . (the "Underwriting Agreement"), between the Company on the one hand and [the Representative] [and (names of Co-Representatives named therein)] on the other hand],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177"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Designated Securities set forth opposite the name of such Underwriter in Schedule I hereto.</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foregoing is in accordance with your understanding, please sign and return to us [ONE FOR THE COMPANY AND EACH OF THE REPRESENTATIVES PLUS ONE FOR EACH COUNSEL]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of which shall be submitted to the Company for examination upon request, but without warranty on the part of the Representatives as to the authority of the signers thereof.</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as of the date hereof: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Representative]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CO-REPRESENTATIVE(s)]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CO-REPRESENTATIVE CORPORATION(s)]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[(NAME(s) OF CO-REPRESENTATIVE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PARTNERSHIP(s))]]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On behalf of each of the Underwriters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UNDERWRITER</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Representative].......................................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CO-REPRESENTATIVE(s)]..........................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OTHER UNDERWRITERS]..............................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31" w:lineRule="exact"/>
        <w:rPr>
          <w:sz w:val="20"/>
          <w:szCs w:val="20"/>
          <w:color w:val="auto"/>
        </w:rPr>
      </w:pPr>
    </w:p>
    <w:p>
      <w:pPr>
        <w:sectPr>
          <w:pgSz w:w="11900" w:h="16838" w:orient="portrait"/>
          <w:cols w:equalWidth="0" w:num="2">
            <w:col w:w="5100" w:space="500"/>
            <w:col w:w="463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40"/>
        <w:spacing w:after="0"/>
        <w:tabs>
          <w:tab w:leader="dot" w:pos="55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DESIGNATED SECURITIES:</w:t>
      </w:r>
    </w:p>
    <w:p>
      <w:pPr>
        <w:spacing w:after="0" w:line="173" w:lineRule="exact"/>
        <w:rPr>
          <w:sz w:val="20"/>
          <w:szCs w:val="20"/>
          <w:color w:val="auto"/>
        </w:rPr>
      </w:pPr>
    </w:p>
    <w:p>
      <w:pPr>
        <w:ind w:left="520" w:right="6099" w:firstLine="5"/>
        <w:spacing w:after="0" w:line="255" w:lineRule="auto"/>
        <w:tabs>
          <w:tab w:leader="none" w:pos="69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[Floating Rate] [Zero Coupon] [Notes] [Debentures] due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TO PUBLIC:</w:t>
      </w:r>
    </w:p>
    <w:p>
      <w:pPr>
        <w:spacing w:after="0" w:line="173" w:lineRule="exact"/>
        <w:rPr>
          <w:sz w:val="20"/>
          <w:szCs w:val="20"/>
          <w:color w:val="auto"/>
        </w:rPr>
      </w:pPr>
    </w:p>
    <w:p>
      <w:pPr>
        <w:ind w:left="520" w:right="3339"/>
        <w:spacing w:after="0" w:line="257" w:lineRule="auto"/>
        <w:rPr>
          <w:sz w:val="20"/>
          <w:szCs w:val="20"/>
          <w:color w:val="auto"/>
        </w:rPr>
      </w:pPr>
      <w:r>
        <w:rPr>
          <w:rFonts w:ascii="Courier New" w:cs="Courier New" w:eastAsia="Courier New" w:hAnsi="Courier New"/>
          <w:sz w:val="14"/>
          <w:szCs w:val="14"/>
          <w:color w:val="auto"/>
        </w:rPr>
        <w:t>% of the principal amount of the Designated Securities, plus accrued interest[, if any,] from to [and accrued amortization[, if any,] from to ]</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BY UNDERWRITERS: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 of the principal amount of the Designated Securities, plus accrued</w:t>
      </w:r>
    </w:p>
    <w:p>
      <w:pPr>
        <w:spacing w:after="0" w:line="7" w:lineRule="exact"/>
        <w:rPr>
          <w:sz w:val="20"/>
          <w:szCs w:val="20"/>
          <w:color w:val="auto"/>
        </w:rPr>
      </w:pPr>
    </w:p>
    <w:p>
      <w:pPr>
        <w:ind w:left="520"/>
        <w:spacing w:after="0"/>
        <w:tabs>
          <w:tab w:leader="none" w:pos="2220" w:val="left"/>
          <w:tab w:leader="none" w:pos="3000" w:val="left"/>
        </w:tabs>
        <w:rPr>
          <w:sz w:val="20"/>
          <w:szCs w:val="20"/>
          <w:color w:val="auto"/>
        </w:rPr>
      </w:pPr>
      <w:r>
        <w:rPr>
          <w:rFonts w:ascii="Courier New" w:cs="Courier New" w:eastAsia="Courier New" w:hAnsi="Courier New"/>
          <w:sz w:val="14"/>
          <w:szCs w:val="14"/>
          <w:color w:val="auto"/>
        </w:rPr>
        <w:t>interest from</w:t>
      </w:r>
      <w:r>
        <w:rPr>
          <w:sz w:val="20"/>
          <w:szCs w:val="20"/>
          <w:color w:val="auto"/>
        </w:rPr>
        <w:tab/>
      </w: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[and accrued amortization[, if any,] from</w:t>
      </w:r>
    </w:p>
    <w:p>
      <w:pPr>
        <w:spacing w:after="0" w:line="7" w:lineRule="exact"/>
        <w:rPr>
          <w:sz w:val="20"/>
          <w:szCs w:val="20"/>
          <w:color w:val="auto"/>
        </w:rPr>
      </w:pPr>
    </w:p>
    <w:p>
      <w:pPr>
        <w:ind w:left="1300"/>
        <w:spacing w:after="0"/>
        <w:tabs>
          <w:tab w:leader="none" w:pos="222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DESIGNATED SECURITIES:</w:t>
      </w:r>
    </w:p>
    <w:p>
      <w:pPr>
        <w:spacing w:after="0" w:line="173" w:lineRule="exact"/>
        <w:rPr>
          <w:sz w:val="20"/>
          <w:szCs w:val="20"/>
          <w:color w:val="auto"/>
        </w:rPr>
      </w:pPr>
    </w:p>
    <w:p>
      <w:pPr>
        <w:ind w:left="520" w:right="3679"/>
        <w:spacing w:after="0" w:line="251" w:lineRule="auto"/>
        <w:rPr>
          <w:sz w:val="20"/>
          <w:szCs w:val="20"/>
          <w:color w:val="auto"/>
        </w:rPr>
      </w:pPr>
      <w:r>
        <w:rPr>
          <w:rFonts w:ascii="Courier New" w:cs="Courier New" w:eastAsia="Courier New" w:hAnsi="Courier New"/>
          <w:sz w:val="14"/>
          <w:szCs w:val="14"/>
          <w:color w:val="auto"/>
        </w:rPr>
        <w:t>Book-entry only form represented by one or more global securities deposited with The Depository Trust Company ("DTC") or its designated custodian, to be made available for checking by the Representatives at least twenty-four hours prior to the Time of Delivery at the office of DTC.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FUNDS FOR PAYMENT OF PURCHASE PRICE: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ind w:left="520"/>
              <w:spacing w:after="0"/>
              <w:rPr>
                <w:sz w:val="20"/>
                <w:szCs w:val="20"/>
                <w:color w:val="auto"/>
              </w:rPr>
            </w:pPr>
            <w:r>
              <w:rPr>
                <w:rFonts w:ascii="Courier New" w:cs="Courier New" w:eastAsia="Courier New" w:hAnsi="Courier New"/>
                <w:sz w:val="14"/>
                <w:szCs w:val="14"/>
                <w:color w:val="auto"/>
              </w:rPr>
              <w:t>Federal (same day) funds</w:t>
            </w: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TIME OF DELIVERY:</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1"/>
        </w:trPr>
        <w:tc>
          <w:tcPr>
            <w:tcW w:w="3160" w:type="dxa"/>
            <w:vAlign w:val="bottom"/>
          </w:tcPr>
          <w:p>
            <w:pPr>
              <w:ind w:left="520"/>
              <w:spacing w:after="0"/>
              <w:rPr>
                <w:sz w:val="20"/>
                <w:szCs w:val="20"/>
                <w:color w:val="auto"/>
              </w:rPr>
            </w:pPr>
            <w:r>
              <w:rPr>
                <w:rFonts w:ascii="Courier New" w:cs="Courier New" w:eastAsia="Courier New" w:hAnsi="Courier New"/>
                <w:sz w:val="14"/>
                <w:szCs w:val="14"/>
                <w:color w:val="auto"/>
              </w:rPr>
              <w:t>a.m. (New York City time),</w:t>
            </w:r>
          </w:p>
        </w:tc>
        <w:tc>
          <w:tcPr>
            <w:tcW w:w="1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19</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INDENTURE:</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1"/>
        </w:trPr>
        <w:tc>
          <w:tcPr>
            <w:tcW w:w="3160" w:type="dxa"/>
            <w:vAlign w:val="bottom"/>
          </w:tcPr>
          <w:p>
            <w:pPr>
              <w:ind w:left="520"/>
              <w:spacing w:after="0"/>
              <w:rPr>
                <w:sz w:val="20"/>
                <w:szCs w:val="20"/>
                <w:color w:val="auto"/>
              </w:rPr>
            </w:pPr>
            <w:r>
              <w:rPr>
                <w:rFonts w:ascii="Courier New" w:cs="Courier New" w:eastAsia="Courier New" w:hAnsi="Courier New"/>
                <w:sz w:val="14"/>
                <w:szCs w:val="14"/>
                <w:color w:val="auto"/>
              </w:rPr>
              <w:t>Indenture dated</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19</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between the Company and</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First National Bank of Chicago, as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w:t>
      </w:r>
    </w:p>
    <w:p>
      <w:pPr>
        <w:spacing w:after="0" w:line="7" w:lineRule="exact"/>
        <w:rPr>
          <w:sz w:val="20"/>
          <w:szCs w:val="20"/>
          <w:color w:val="auto"/>
        </w:rPr>
      </w:pPr>
    </w:p>
    <w:p>
      <w:pPr>
        <w:ind w:left="780" w:hanging="255"/>
        <w:spacing w:after="0"/>
        <w:tabs>
          <w:tab w:leader="none" w:pos="7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[Zero Coupon] [See Floating Rate Provisions]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PAYMENT DATES:</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[months and dates, commencing ....................., 19..]</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PROVISIONS: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 provisions for redemption]</w:t>
      </w:r>
    </w:p>
    <w:p>
      <w:pPr>
        <w:spacing w:after="0" w:line="7" w:lineRule="exact"/>
        <w:rPr>
          <w:sz w:val="20"/>
          <w:szCs w:val="20"/>
          <w:color w:val="auto"/>
        </w:rPr>
      </w:pPr>
    </w:p>
    <w:p>
      <w:pPr>
        <w:jc w:val="both"/>
        <w:ind w:left="520" w:right="3679"/>
        <w:spacing w:after="0" w:line="252" w:lineRule="auto"/>
        <w:rPr>
          <w:sz w:val="20"/>
          <w:szCs w:val="20"/>
          <w:color w:val="auto"/>
        </w:rPr>
      </w:pPr>
      <w:r>
        <w:rPr>
          <w:rFonts w:ascii="Courier New" w:cs="Courier New" w:eastAsia="Courier New" w:hAnsi="Courier New"/>
          <w:sz w:val="14"/>
          <w:szCs w:val="14"/>
          <w:color w:val="auto"/>
        </w:rPr>
        <w:t>[The Designated Securities may be redeemed, otherwise than through the sinking fund, in whole or in part at the option of the Company, in the amount of [$ ] or an integral multiple thereof,</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520"/>
        <w:spacing w:after="0"/>
        <w:tabs>
          <w:tab w:leader="none" w:pos="2060" w:val="left"/>
          <w:tab w:leader="none" w:pos="2740" w:val="left"/>
        </w:tabs>
        <w:rPr>
          <w:sz w:val="20"/>
          <w:szCs w:val="20"/>
          <w:color w:val="auto"/>
        </w:rPr>
      </w:pPr>
      <w:r>
        <w:rPr>
          <w:rFonts w:ascii="Courier New" w:cs="Courier New" w:eastAsia="Courier New" w:hAnsi="Courier New"/>
          <w:sz w:val="14"/>
          <w:szCs w:val="14"/>
          <w:color w:val="auto"/>
        </w:rPr>
        <w:t>[on or after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at the following redemption prices (expressed in</w:t>
      </w:r>
    </w:p>
    <w:p>
      <w:pPr>
        <w:spacing w:after="0" w:line="7" w:lineRule="exact"/>
        <w:rPr>
          <w:sz w:val="20"/>
          <w:szCs w:val="20"/>
          <w:color w:val="auto"/>
        </w:rPr>
      </w:pPr>
    </w:p>
    <w:p>
      <w:pPr>
        <w:ind w:left="520"/>
        <w:spacing w:after="0"/>
        <w:tabs>
          <w:tab w:leader="none" w:pos="6200" w:val="left"/>
          <w:tab w:leader="none" w:pos="6700" w:val="left"/>
        </w:tabs>
        <w:rPr>
          <w:sz w:val="20"/>
          <w:szCs w:val="20"/>
          <w:color w:val="auto"/>
        </w:rPr>
      </w:pPr>
      <w:r>
        <w:rPr>
          <w:rFonts w:ascii="Courier New" w:cs="Courier New" w:eastAsia="Courier New" w:hAnsi="Courier New"/>
          <w:sz w:val="14"/>
          <w:szCs w:val="14"/>
          <w:color w:val="auto"/>
        </w:rPr>
        <w:t>percentages of principal amount). If [redeemed on or before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6100" w:val="left"/>
        </w:tabs>
        <w:rPr>
          <w:sz w:val="20"/>
          <w:szCs w:val="20"/>
          <w:color w:val="auto"/>
        </w:rPr>
      </w:pPr>
      <w:r>
        <w:rPr>
          <w:rFonts w:ascii="Courier New" w:cs="Courier New" w:eastAsia="Courier New" w:hAnsi="Courier New"/>
          <w:sz w:val="14"/>
          <w:szCs w:val="14"/>
          <w:color w:val="auto"/>
        </w:rPr>
        <w:t>and if] redeemed during the 12-month period beginning</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PRICE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line="138" w:lineRule="exact"/>
        <w:rPr>
          <w:sz w:val="20"/>
          <w:szCs w:val="20"/>
          <w:color w:val="auto"/>
        </w:rPr>
      </w:pPr>
    </w:p>
    <w:p>
      <w:pPr>
        <w:ind w:left="520" w:right="3599"/>
        <w:spacing w:after="0" w:line="255" w:lineRule="auto"/>
        <w:rPr>
          <w:sz w:val="20"/>
          <w:szCs w:val="20"/>
          <w:color w:val="auto"/>
        </w:rPr>
      </w:pPr>
      <w:r>
        <w:rPr>
          <w:rFonts w:ascii="Courier New" w:cs="Courier New" w:eastAsia="Courier New" w:hAnsi="Courier New"/>
          <w:sz w:val="14"/>
          <w:szCs w:val="14"/>
          <w:color w:val="auto"/>
        </w:rPr>
        <w:t>and thereafter at 100% of their principal amount, together in each case with accrued interest to the redemption date.]</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[on any interest payment date</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falling</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on</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or after</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 at the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election of the Company, at a</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redemption</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price equal</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principal</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amount thereof, plus accrued interest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the date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redemption.]]</w:t>
            </w:r>
          </w:p>
        </w:tc>
      </w:tr>
    </w:tbl>
    <w:p>
      <w:pPr>
        <w:spacing w:after="0" w:line="170" w:lineRule="exact"/>
        <w:rPr>
          <w:sz w:val="20"/>
          <w:szCs w:val="20"/>
          <w:color w:val="auto"/>
        </w:rPr>
      </w:pPr>
    </w:p>
    <w:p>
      <w:pPr>
        <w:ind w:left="520" w:right="3519"/>
        <w:spacing w:after="0" w:line="255" w:lineRule="auto"/>
        <w:rPr>
          <w:sz w:val="20"/>
          <w:szCs w:val="20"/>
          <w:color w:val="auto"/>
        </w:rPr>
      </w:pPr>
      <w:r>
        <w:rPr>
          <w:rFonts w:ascii="Courier New" w:cs="Courier New" w:eastAsia="Courier New" w:hAnsi="Courier New"/>
          <w:sz w:val="14"/>
          <w:szCs w:val="14"/>
          <w:color w:val="auto"/>
        </w:rPr>
        <w:t>[Other possible redemption provisions, such as mandatory redemption upon occurrence of certain events or redemption for changes in tax law]</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[Restriction on refunding]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SINKING FUND PROVISIONS: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 sinking fund provisions]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Designated Securities are entitled to the benefit of a sinking fund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to retire [$</w:t>
            </w:r>
          </w:p>
        </w:tc>
        <w:tc>
          <w:tcPr>
            <w:tcW w:w="360" w:type="dxa"/>
            <w:vAlign w:val="bottom"/>
          </w:tcPr>
          <w:p>
            <w:pPr>
              <w:spacing w:after="0"/>
              <w:rPr>
                <w:sz w:val="14"/>
                <w:szCs w:val="14"/>
                <w:color w:val="auto"/>
              </w:rPr>
            </w:pPr>
          </w:p>
        </w:tc>
        <w:tc>
          <w:tcPr>
            <w:tcW w:w="4300" w:type="dxa"/>
            <w:vAlign w:val="bottom"/>
            <w:gridSpan w:val="7"/>
          </w:tcPr>
          <w:p>
            <w:pPr>
              <w:jc w:val="right"/>
              <w:ind w:right="188"/>
              <w:spacing w:after="0"/>
              <w:rPr>
                <w:sz w:val="20"/>
                <w:szCs w:val="20"/>
                <w:color w:val="auto"/>
              </w:rPr>
            </w:pPr>
            <w:r>
              <w:rPr>
                <w:rFonts w:ascii="Courier New" w:cs="Courier New" w:eastAsia="Courier New" w:hAnsi="Courier New"/>
                <w:sz w:val="14"/>
                <w:szCs w:val="14"/>
                <w:color w:val="auto"/>
              </w:rPr>
              <w:t>] principal amount of Designated Securities on</w:t>
            </w:r>
          </w:p>
        </w:tc>
        <w:tc>
          <w:tcPr>
            <w:tcW w:w="260" w:type="dxa"/>
            <w:vAlign w:val="bottom"/>
          </w:tcPr>
          <w:p>
            <w:pPr>
              <w:spacing w:after="0"/>
              <w:rPr>
                <w:sz w:val="14"/>
                <w:szCs w:val="14"/>
                <w:color w:val="auto"/>
              </w:rPr>
            </w:pPr>
          </w:p>
        </w:tc>
      </w:tr>
      <w:tr>
        <w:trPr>
          <w:trHeight w:val="166"/>
        </w:trPr>
        <w:tc>
          <w:tcPr>
            <w:tcW w:w="324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in each of the years</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through</w:t>
            </w:r>
          </w:p>
        </w:tc>
        <w:tc>
          <w:tcPr>
            <w:tcW w:w="480" w:type="dxa"/>
            <w:vAlign w:val="bottom"/>
          </w:tcPr>
          <w:p>
            <w:pPr>
              <w:spacing w:after="0"/>
              <w:rPr>
                <w:sz w:val="14"/>
                <w:szCs w:val="14"/>
                <w:color w:val="auto"/>
              </w:rPr>
            </w:pPr>
          </w:p>
        </w:tc>
        <w:tc>
          <w:tcPr>
            <w:tcW w:w="23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at 100% of their principal</w:t>
            </w:r>
          </w:p>
        </w:tc>
      </w:tr>
      <w:tr>
        <w:trPr>
          <w:trHeight w:val="166"/>
        </w:trPr>
        <w:tc>
          <w:tcPr>
            <w:tcW w:w="6900" w:type="dxa"/>
            <w:vAlign w:val="bottom"/>
            <w:gridSpan w:val="11"/>
          </w:tcPr>
          <w:p>
            <w:pPr>
              <w:ind w:left="520"/>
              <w:spacing w:after="0"/>
              <w:rPr>
                <w:sz w:val="20"/>
                <w:szCs w:val="20"/>
                <w:color w:val="auto"/>
              </w:rPr>
            </w:pPr>
            <w:r>
              <w:rPr>
                <w:rFonts w:ascii="Courier New" w:cs="Courier New" w:eastAsia="Courier New" w:hAnsi="Courier New"/>
                <w:sz w:val="14"/>
                <w:szCs w:val="14"/>
                <w:color w:val="auto"/>
              </w:rPr>
              <w:t>amount plus accrued interest[, together with [cumulative] [noncumulative]</w:t>
            </w:r>
          </w:p>
        </w:tc>
      </w:tr>
      <w:tr>
        <w:trPr>
          <w:trHeight w:val="166"/>
        </w:trPr>
        <w:tc>
          <w:tcPr>
            <w:tcW w:w="664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redemptions at the option of the Company to retire an additional [$</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gridSpan w:val="8"/>
          </w:tcPr>
          <w:p>
            <w:pPr>
              <w:ind w:left="520"/>
              <w:spacing w:after="0"/>
              <w:rPr>
                <w:sz w:val="20"/>
                <w:szCs w:val="20"/>
                <w:color w:val="auto"/>
              </w:rPr>
            </w:pPr>
            <w:r>
              <w:rPr>
                <w:rFonts w:ascii="Courier New" w:cs="Courier New" w:eastAsia="Courier New" w:hAnsi="Courier New"/>
                <w:sz w:val="14"/>
                <w:szCs w:val="14"/>
                <w:color w:val="auto"/>
              </w:rPr>
              <w:t>principal amount of Designated Securities in the years</w:t>
            </w:r>
          </w:p>
        </w:tc>
        <w:tc>
          <w:tcPr>
            <w:tcW w:w="10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through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at</w:t>
            </w:r>
          </w:p>
        </w:tc>
      </w:tr>
      <w:tr>
        <w:trPr>
          <w:trHeight w:val="166"/>
        </w:trPr>
        <w:tc>
          <w:tcPr>
            <w:tcW w:w="5600" w:type="dxa"/>
            <w:vAlign w:val="bottom"/>
            <w:gridSpan w:val="8"/>
          </w:tcPr>
          <w:p>
            <w:pPr>
              <w:ind w:left="520"/>
              <w:spacing w:after="0"/>
              <w:rPr>
                <w:sz w:val="20"/>
                <w:szCs w:val="20"/>
                <w:color w:val="auto"/>
              </w:rPr>
            </w:pPr>
            <w:r>
              <w:rPr>
                <w:rFonts w:ascii="Courier New" w:cs="Courier New" w:eastAsia="Courier New" w:hAnsi="Courier New"/>
                <w:sz w:val="14"/>
                <w:szCs w:val="14"/>
                <w:color w:val="auto"/>
              </w:rPr>
              <w:t>100% of their principal amount plus accrued interest.]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6640" w:type="dxa"/>
            <w:vAlign w:val="bottom"/>
            <w:gridSpan w:val="10"/>
          </w:tcPr>
          <w:p>
            <w:pPr>
              <w:ind w:left="780"/>
              <w:spacing w:after="0"/>
              <w:rPr>
                <w:sz w:val="20"/>
                <w:szCs w:val="20"/>
                <w:color w:val="auto"/>
              </w:rPr>
            </w:pPr>
            <w:r>
              <w:rPr>
                <w:rFonts w:ascii="Courier New" w:cs="Courier New" w:eastAsia="Courier New" w:hAnsi="Courier New"/>
                <w:sz w:val="14"/>
                <w:szCs w:val="14"/>
                <w:color w:val="auto"/>
              </w:rPr>
              <w:t>[If Designated Securities are extendable debt securities, insert--</w:t>
            </w:r>
          </w:p>
        </w:tc>
        <w:tc>
          <w:tcPr>
            <w:tcW w:w="260" w:type="dxa"/>
            <w:vAlign w:val="bottom"/>
          </w:tcPr>
          <w:p>
            <w:pPr>
              <w:spacing w:after="0"/>
              <w:rPr>
                <w:sz w:val="24"/>
                <w:szCs w:val="24"/>
                <w:color w:val="auto"/>
              </w:rPr>
            </w:pPr>
          </w:p>
        </w:tc>
      </w:tr>
      <w:tr>
        <w:trPr>
          <w:trHeight w:val="331"/>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EXTENDABLE PROVISIONS: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410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Designated Securities are repayable on</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2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[insert date and years],</w:t>
            </w:r>
          </w:p>
        </w:tc>
      </w:tr>
      <w:tr>
        <w:trPr>
          <w:trHeight w:val="166"/>
        </w:trPr>
        <w:tc>
          <w:tcPr>
            <w:tcW w:w="664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at the option of the holder, at their principal amount with accrued</w:t>
            </w:r>
          </w:p>
        </w:tc>
        <w:tc>
          <w:tcPr>
            <w:tcW w:w="260" w:type="dxa"/>
            <w:vAlign w:val="bottom"/>
          </w:tcPr>
          <w:p>
            <w:pPr>
              <w:spacing w:after="0"/>
              <w:rPr>
                <w:sz w:val="14"/>
                <w:szCs w:val="14"/>
                <w:color w:val="auto"/>
              </w:rPr>
            </w:pPr>
          </w:p>
        </w:tc>
      </w:tr>
      <w:tr>
        <w:trPr>
          <w:trHeight w:val="166"/>
        </w:trPr>
        <w:tc>
          <w:tcPr>
            <w:tcW w:w="4840" w:type="dxa"/>
            <w:vAlign w:val="bottom"/>
            <w:gridSpan w:val="7"/>
          </w:tcPr>
          <w:p>
            <w:pPr>
              <w:ind w:left="520"/>
              <w:spacing w:after="0"/>
              <w:rPr>
                <w:sz w:val="20"/>
                <w:szCs w:val="20"/>
                <w:color w:val="auto"/>
              </w:rPr>
            </w:pPr>
            <w:r>
              <w:rPr>
                <w:rFonts w:ascii="Courier New" w:cs="Courier New" w:eastAsia="Courier New" w:hAnsi="Courier New"/>
                <w:sz w:val="14"/>
                <w:szCs w:val="14"/>
                <w:color w:val="auto"/>
              </w:rPr>
              <w:t>interest. The initial annual interest rate will be</w:t>
            </w:r>
          </w:p>
        </w:tc>
        <w:tc>
          <w:tcPr>
            <w:tcW w:w="1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and thereafter</w:t>
            </w:r>
          </w:p>
        </w:tc>
        <w:tc>
          <w:tcPr>
            <w:tcW w:w="260" w:type="dxa"/>
            <w:vAlign w:val="bottom"/>
          </w:tcPr>
          <w:p>
            <w:pPr>
              <w:spacing w:after="0"/>
              <w:rPr>
                <w:sz w:val="14"/>
                <w:szCs w:val="14"/>
                <w:color w:val="auto"/>
              </w:rPr>
            </w:pPr>
          </w:p>
        </w:tc>
      </w:tr>
      <w:tr>
        <w:trPr>
          <w:trHeight w:val="166"/>
        </w:trPr>
        <w:tc>
          <w:tcPr>
            <w:tcW w:w="4580" w:type="dxa"/>
            <w:vAlign w:val="bottom"/>
            <w:gridSpan w:val="6"/>
          </w:tcPr>
          <w:p>
            <w:pPr>
              <w:ind w:left="520"/>
              <w:spacing w:after="0"/>
              <w:rPr>
                <w:sz w:val="20"/>
                <w:szCs w:val="20"/>
                <w:color w:val="auto"/>
              </w:rPr>
            </w:pPr>
            <w:r>
              <w:rPr>
                <w:rFonts w:ascii="Courier New" w:cs="Courier New" w:eastAsia="Courier New" w:hAnsi="Courier New"/>
                <w:sz w:val="14"/>
                <w:szCs w:val="14"/>
                <w:color w:val="auto"/>
              </w:rPr>
              <w:t>the annual interest rate will be adjusted 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and</w:t>
            </w:r>
          </w:p>
        </w:tc>
        <w:tc>
          <w:tcPr>
            <w:tcW w:w="22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 a rate</w:t>
            </w:r>
          </w:p>
        </w:tc>
      </w:tr>
      <w:tr>
        <w:trPr>
          <w:trHeight w:val="166"/>
        </w:trPr>
        <w:tc>
          <w:tcPr>
            <w:tcW w:w="1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not less than</w:t>
            </w:r>
          </w:p>
        </w:tc>
        <w:tc>
          <w:tcPr>
            <w:tcW w:w="49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 of the effective annual interest rate on U.S. Treasury</w:t>
            </w:r>
          </w:p>
        </w:tc>
      </w:tr>
      <w:tr>
        <w:trPr>
          <w:trHeight w:val="166"/>
        </w:trPr>
        <w:tc>
          <w:tcPr>
            <w:tcW w:w="1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obligations with</w:t>
            </w:r>
          </w:p>
        </w:tc>
        <w:tc>
          <w:tcPr>
            <w:tcW w:w="360" w:type="dxa"/>
            <w:vAlign w:val="bottom"/>
          </w:tcPr>
          <w:p>
            <w:pPr>
              <w:spacing w:after="0"/>
              <w:rPr>
                <w:sz w:val="14"/>
                <w:szCs w:val="14"/>
                <w:color w:val="auto"/>
              </w:rPr>
            </w:pPr>
          </w:p>
        </w:tc>
        <w:tc>
          <w:tcPr>
            <w:tcW w:w="4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-year maturities as of the [insert date 15 days prior</w:t>
            </w:r>
          </w:p>
        </w:tc>
      </w:tr>
      <w:tr>
        <w:trPr>
          <w:trHeight w:val="166"/>
        </w:trPr>
        <w:tc>
          <w:tcPr>
            <w:tcW w:w="5600" w:type="dxa"/>
            <w:vAlign w:val="bottom"/>
            <w:gridSpan w:val="8"/>
          </w:tcPr>
          <w:p>
            <w:pPr>
              <w:ind w:left="520"/>
              <w:spacing w:after="0"/>
              <w:rPr>
                <w:sz w:val="20"/>
                <w:szCs w:val="20"/>
                <w:color w:val="auto"/>
              </w:rPr>
            </w:pPr>
            <w:r>
              <w:rPr>
                <w:rFonts w:ascii="Courier New" w:cs="Courier New" w:eastAsia="Courier New" w:hAnsi="Courier New"/>
                <w:sz w:val="14"/>
                <w:szCs w:val="14"/>
                <w:color w:val="auto"/>
              </w:rPr>
              <w:t>to maturity date] prior to such [insert maturity date].]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664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[If Designated Securities are floating rate debt securities, insert--</w:t>
            </w:r>
          </w:p>
        </w:tc>
        <w:tc>
          <w:tcPr>
            <w:tcW w:w="260" w:type="dxa"/>
            <w:vAlign w:val="bottom"/>
          </w:tcPr>
          <w:p>
            <w:pPr>
              <w:spacing w:after="0"/>
              <w:rPr>
                <w:sz w:val="24"/>
                <w:szCs w:val="24"/>
                <w:color w:val="auto"/>
              </w:rPr>
            </w:pPr>
          </w:p>
        </w:tc>
      </w:tr>
      <w:tr>
        <w:trPr>
          <w:trHeight w:val="331"/>
        </w:trPr>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FLOATING RATE PROVISIONS:</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410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Initial annual interest rate will be</w:t>
            </w:r>
          </w:p>
        </w:tc>
        <w:tc>
          <w:tcPr>
            <w:tcW w:w="15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 through</w:t>
            </w:r>
          </w:p>
        </w:tc>
        <w:tc>
          <w:tcPr>
            <w:tcW w:w="220" w:type="dxa"/>
            <w:vAlign w:val="bottom"/>
          </w:tcPr>
          <w:p>
            <w:pPr>
              <w:spacing w:after="0"/>
              <w:rPr>
                <w:sz w:val="24"/>
                <w:szCs w:val="2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[and</w:t>
            </w:r>
          </w:p>
        </w:tc>
        <w:tc>
          <w:tcPr>
            <w:tcW w:w="260" w:type="dxa"/>
            <w:vAlign w:val="bottom"/>
          </w:tcPr>
          <w:p>
            <w:pPr>
              <w:spacing w:after="0"/>
              <w:rPr>
                <w:sz w:val="24"/>
                <w:szCs w:val="24"/>
                <w:color w:val="auto"/>
              </w:rPr>
            </w:pPr>
          </w:p>
        </w:tc>
      </w:tr>
      <w:tr>
        <w:trPr>
          <w:trHeight w:val="166"/>
        </w:trPr>
        <w:tc>
          <w:tcPr>
            <w:tcW w:w="4580" w:type="dxa"/>
            <w:vAlign w:val="bottom"/>
            <w:gridSpan w:val="6"/>
          </w:tcPr>
          <w:p>
            <w:pPr>
              <w:ind w:left="520"/>
              <w:spacing w:after="0"/>
              <w:rPr>
                <w:sz w:val="20"/>
                <w:szCs w:val="20"/>
                <w:color w:val="auto"/>
              </w:rPr>
            </w:pPr>
            <w:r>
              <w:rPr>
                <w:rFonts w:ascii="Courier New" w:cs="Courier New" w:eastAsia="Courier New" w:hAnsi="Courier New"/>
                <w:sz w:val="14"/>
                <w:szCs w:val="14"/>
                <w:color w:val="auto"/>
              </w:rPr>
              <w:t>thereafter will be adjusted [monthly] [on each</w:t>
            </w:r>
          </w:p>
        </w:tc>
        <w:tc>
          <w:tcPr>
            <w:tcW w:w="260" w:type="dxa"/>
            <w:vAlign w:val="bottom"/>
          </w:tcPr>
          <w:p>
            <w:pPr>
              <w:spacing w:after="0"/>
              <w:rPr>
                <w:sz w:val="14"/>
                <w:szCs w:val="14"/>
                <w:color w:val="auto"/>
              </w:rPr>
            </w:pP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and</w:t>
            </w:r>
          </w:p>
        </w:tc>
      </w:tr>
      <w:tr>
        <w:trPr>
          <w:trHeight w:val="166"/>
        </w:trPr>
        <w:tc>
          <w:tcPr>
            <w:tcW w:w="1000" w:type="dxa"/>
            <w:vAlign w:val="bottom"/>
          </w:tcPr>
          <w:p>
            <w:pPr>
              <w:spacing w:after="0"/>
              <w:rPr>
                <w:sz w:val="14"/>
                <w:szCs w:val="14"/>
                <w:color w:val="auto"/>
              </w:rPr>
            </w:pPr>
          </w:p>
        </w:tc>
        <w:tc>
          <w:tcPr>
            <w:tcW w:w="2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 [to an annual rate of</w:t>
            </w:r>
          </w:p>
        </w:tc>
        <w:tc>
          <w:tcPr>
            <w:tcW w:w="3400" w:type="dxa"/>
            <w:vAlign w:val="bottom"/>
            <w:gridSpan w:val="6"/>
          </w:tcPr>
          <w:p>
            <w:pPr>
              <w:jc w:val="right"/>
              <w:ind w:right="528"/>
              <w:spacing w:after="0"/>
              <w:rPr>
                <w:sz w:val="20"/>
                <w:szCs w:val="20"/>
                <w:color w:val="auto"/>
              </w:rPr>
            </w:pPr>
            <w:r>
              <w:rPr>
                <w:rFonts w:ascii="Courier New" w:cs="Courier New" w:eastAsia="Courier New" w:hAnsi="Courier New"/>
                <w:sz w:val="14"/>
                <w:szCs w:val="14"/>
                <w:color w:val="auto"/>
              </w:rPr>
              <w:t>% above the average rate for</w:t>
            </w:r>
          </w:p>
        </w:tc>
        <w:tc>
          <w:tcPr>
            <w:tcW w:w="260" w:type="dxa"/>
            <w:vAlign w:val="bottom"/>
          </w:tcPr>
          <w:p>
            <w:pPr>
              <w:spacing w:after="0"/>
              <w:rPr>
                <w:sz w:val="14"/>
                <w:szCs w:val="14"/>
                <w:color w:val="auto"/>
              </w:rPr>
            </w:pPr>
          </w:p>
        </w:tc>
      </w:tr>
      <w:tr>
        <w:trPr>
          <w:trHeight w:val="166"/>
        </w:trPr>
        <w:tc>
          <w:tcPr>
            <w:tcW w:w="5820" w:type="dxa"/>
            <w:vAlign w:val="bottom"/>
            <w:gridSpan w:val="9"/>
          </w:tcPr>
          <w:p>
            <w:pPr>
              <w:ind w:left="620"/>
              <w:spacing w:after="0"/>
              <w:rPr>
                <w:sz w:val="20"/>
                <w:szCs w:val="20"/>
                <w:color w:val="auto"/>
              </w:rPr>
            </w:pPr>
            <w:r>
              <w:rPr>
                <w:rFonts w:ascii="Courier New" w:cs="Courier New" w:eastAsia="Courier New" w:hAnsi="Courier New"/>
                <w:sz w:val="14"/>
                <w:szCs w:val="14"/>
                <w:color w:val="auto"/>
              </w:rPr>
              <w:t>-year [month][securities][certificates of deposit] issued by</w:t>
            </w: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and</w:t>
            </w:r>
          </w:p>
        </w:tc>
      </w:tr>
      <w:tr>
        <w:trPr>
          <w:trHeight w:val="166"/>
        </w:trPr>
        <w:tc>
          <w:tcPr>
            <w:tcW w:w="1000" w:type="dxa"/>
            <w:vAlign w:val="bottom"/>
          </w:tcPr>
          <w:p>
            <w:pPr>
              <w:spacing w:after="0"/>
              <w:rPr>
                <w:sz w:val="14"/>
                <w:szCs w:val="14"/>
                <w:color w:val="auto"/>
              </w:rPr>
            </w:pPr>
          </w:p>
        </w:tc>
        <w:tc>
          <w:tcPr>
            <w:tcW w:w="59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[insert names of banks].] [and the annual interest rate [thereafter]</w:t>
            </w:r>
          </w:p>
        </w:tc>
      </w:tr>
      <w:tr>
        <w:trPr>
          <w:trHeight w:val="166"/>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[from</w:t>
            </w:r>
          </w:p>
        </w:tc>
        <w:tc>
          <w:tcPr>
            <w:tcW w:w="1340" w:type="dxa"/>
            <w:vAlign w:val="bottom"/>
            <w:gridSpan w:val="2"/>
          </w:tcPr>
          <w:p>
            <w:pPr>
              <w:ind w:left="740"/>
              <w:spacing w:after="0"/>
              <w:rPr>
                <w:sz w:val="20"/>
                <w:szCs w:val="20"/>
                <w:color w:val="auto"/>
              </w:rPr>
            </w:pPr>
            <w:r>
              <w:rPr>
                <w:rFonts w:ascii="Courier New" w:cs="Courier New" w:eastAsia="Courier New" w:hAnsi="Courier New"/>
                <w:sz w:val="14"/>
                <w:szCs w:val="14"/>
                <w:color w:val="auto"/>
                <w:w w:val="98"/>
              </w:rPr>
              <w:t>through</w:t>
            </w:r>
          </w:p>
        </w:tc>
        <w:tc>
          <w:tcPr>
            <w:tcW w:w="4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will be the interest yield equivalent of the</w:t>
            </w:r>
          </w:p>
        </w:tc>
      </w:tr>
      <w:tr>
        <w:trPr>
          <w:trHeight w:val="166"/>
        </w:trPr>
        <w:tc>
          <w:tcPr>
            <w:tcW w:w="4840" w:type="dxa"/>
            <w:vAlign w:val="bottom"/>
            <w:gridSpan w:val="7"/>
          </w:tcPr>
          <w:p>
            <w:pPr>
              <w:ind w:left="520"/>
              <w:spacing w:after="0"/>
              <w:rPr>
                <w:sz w:val="20"/>
                <w:szCs w:val="20"/>
                <w:color w:val="auto"/>
              </w:rPr>
            </w:pPr>
            <w:r>
              <w:rPr>
                <w:rFonts w:ascii="Courier New" w:cs="Courier New" w:eastAsia="Courier New" w:hAnsi="Courier New"/>
                <w:sz w:val="14"/>
                <w:szCs w:val="14"/>
                <w:color w:val="auto"/>
              </w:rPr>
              <w:t>weekly average per annum market discount rate for</w:t>
            </w:r>
          </w:p>
        </w:tc>
        <w:tc>
          <w:tcPr>
            <w:tcW w:w="2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-month Treasury bills</w:t>
            </w:r>
          </w:p>
        </w:tc>
      </w:tr>
      <w:tr>
        <w:trPr>
          <w:trHeight w:val="166"/>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plus</w:t>
            </w:r>
          </w:p>
        </w:tc>
        <w:tc>
          <w:tcPr>
            <w:tcW w:w="59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 of Interest Differential (the excess, if any, of (i) the then</w:t>
            </w:r>
          </w:p>
        </w:tc>
      </w:tr>
      <w:tr>
        <w:trPr>
          <w:trHeight w:val="166"/>
        </w:trPr>
        <w:tc>
          <w:tcPr>
            <w:tcW w:w="5600" w:type="dxa"/>
            <w:vAlign w:val="bottom"/>
            <w:gridSpan w:val="8"/>
          </w:tcPr>
          <w:p>
            <w:pPr>
              <w:ind w:left="520"/>
              <w:spacing w:after="0"/>
              <w:rPr>
                <w:sz w:val="20"/>
                <w:szCs w:val="20"/>
                <w:color w:val="auto"/>
              </w:rPr>
            </w:pPr>
            <w:r>
              <w:rPr>
                <w:rFonts w:ascii="Courier New" w:cs="Courier New" w:eastAsia="Courier New" w:hAnsi="Courier New"/>
                <w:sz w:val="14"/>
                <w:szCs w:val="14"/>
                <w:color w:val="auto"/>
              </w:rPr>
              <w:t>current weekly average per annum secondary market yield for</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-month</w:t>
            </w:r>
          </w:p>
        </w:tc>
        <w:tc>
          <w:tcPr>
            <w:tcW w:w="260" w:type="dxa"/>
            <w:vAlign w:val="bottom"/>
          </w:tcPr>
          <w:p>
            <w:pPr>
              <w:spacing w:after="0"/>
              <w:rPr>
                <w:sz w:val="14"/>
                <w:szCs w:val="14"/>
                <w:color w:val="auto"/>
              </w:rPr>
            </w:pPr>
          </w:p>
        </w:tc>
      </w:tr>
      <w:tr>
        <w:trPr>
          <w:trHeight w:val="166"/>
        </w:trPr>
        <w:tc>
          <w:tcPr>
            <w:tcW w:w="664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certificates of deposit over (ii) the then current interest yield</w:t>
            </w:r>
          </w:p>
        </w:tc>
        <w:tc>
          <w:tcPr>
            <w:tcW w:w="260" w:type="dxa"/>
            <w:vAlign w:val="bottom"/>
          </w:tcPr>
          <w:p>
            <w:pPr>
              <w:spacing w:after="0"/>
              <w:rPr>
                <w:sz w:val="14"/>
                <w:szCs w:val="14"/>
                <w:color w:val="auto"/>
              </w:rPr>
            </w:pPr>
          </w:p>
        </w:tc>
      </w:tr>
      <w:tr>
        <w:trPr>
          <w:trHeight w:val="166"/>
        </w:trPr>
        <w:tc>
          <w:tcPr>
            <w:tcW w:w="664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equivalent of the weekly average per annum market discount rate for</w:t>
            </w:r>
          </w:p>
        </w:tc>
        <w:tc>
          <w:tcPr>
            <w:tcW w:w="260" w:type="dxa"/>
            <w:vAlign w:val="bottom"/>
          </w:tcPr>
          <w:p>
            <w:pPr>
              <w:spacing w:after="0"/>
              <w:rPr>
                <w:sz w:val="14"/>
                <w:szCs w:val="14"/>
                <w:color w:val="auto"/>
              </w:rPr>
            </w:pPr>
          </w:p>
        </w:tc>
      </w:tr>
      <w:tr>
        <w:trPr>
          <w:trHeight w:val="166"/>
        </w:trPr>
        <w:tc>
          <w:tcPr>
            <w:tcW w:w="324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-month Treasury bills); [from</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and</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63"/>
        </w:trPr>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520" w:right="3679"/>
        <w:spacing w:after="0" w:line="255" w:lineRule="auto"/>
        <w:rPr>
          <w:sz w:val="20"/>
          <w:szCs w:val="20"/>
          <w:color w:val="auto"/>
        </w:rPr>
      </w:pPr>
      <w:r>
        <w:rPr>
          <w:rFonts w:ascii="Courier New" w:cs="Courier New" w:eastAsia="Courier New" w:hAnsi="Courier New"/>
          <w:sz w:val="14"/>
          <w:szCs w:val="14"/>
          <w:color w:val="auto"/>
        </w:rPr>
        <w:t>thereafter the rate will be the then current interest yield equivalent plus % of Interest Differential].]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DEFEASANCE PROVISIONS: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LOCATION AND TIME FOR DELIVERY OF DESIGNATED SECURITIES: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CLOSING CONDITIONS:</w:t>
      </w:r>
    </w:p>
    <w:p>
      <w:pPr>
        <w:spacing w:after="0" w:line="338"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4"/>
          <w:szCs w:val="14"/>
          <w:color w:val="auto"/>
        </w:rPr>
        <w:t>NAMES AND ADDRESSES OF REPRESENTATIVES: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Designated Representatives: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Address for Notices, etc.:</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ANNEX III</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Pursuant to Section 7(d) of the Underwriting Agreement, the accountants shall furnish letters to the Underwriters to the effect that:</w:t>
      </w:r>
    </w:p>
    <w:p>
      <w:pPr>
        <w:spacing w:after="0" w:line="160" w:lineRule="exact"/>
        <w:rPr>
          <w:sz w:val="20"/>
          <w:szCs w:val="20"/>
          <w:color w:val="auto"/>
        </w:rPr>
      </w:pPr>
    </w:p>
    <w:p>
      <w:pPr>
        <w:ind w:left="520" w:right="3339" w:firstLine="522"/>
        <w:spacing w:after="0" w:line="252" w:lineRule="auto"/>
        <w:tabs>
          <w:tab w:leader="none" w:pos="15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are independent certified public accountants with respect to the Company and its subsidiaries within the meaning of the Act and the applicable published rules and regulations thereunder;</w:t>
      </w:r>
    </w:p>
    <w:p>
      <w:pPr>
        <w:spacing w:after="0" w:line="162" w:lineRule="exact"/>
        <w:rPr>
          <w:rFonts w:ascii="Courier New" w:cs="Courier New" w:eastAsia="Courier New" w:hAnsi="Courier New"/>
          <w:sz w:val="14"/>
          <w:szCs w:val="14"/>
          <w:color w:val="auto"/>
        </w:rPr>
      </w:pPr>
    </w:p>
    <w:p>
      <w:pPr>
        <w:ind w:left="520" w:right="3679" w:firstLine="522"/>
        <w:spacing w:after="0" w:line="251" w:lineRule="auto"/>
        <w:tabs>
          <w:tab w:leader="none" w:pos="15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opinion, the financial statements and any supplementary financial information and schedules audited,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w:t>
      </w:r>
    </w:p>
    <w:p>
      <w:pPr>
        <w:spacing w:after="0" w:line="164" w:lineRule="exact"/>
        <w:rPr>
          <w:rFonts w:ascii="Courier New" w:cs="Courier New" w:eastAsia="Courier New" w:hAnsi="Courier New"/>
          <w:sz w:val="14"/>
          <w:szCs w:val="14"/>
          <w:color w:val="auto"/>
        </w:rPr>
      </w:pPr>
    </w:p>
    <w:p>
      <w:pPr>
        <w:ind w:left="520" w:right="3339" w:firstLine="522"/>
        <w:spacing w:after="0" w:line="250" w:lineRule="auto"/>
        <w:tabs>
          <w:tab w:leader="none" w:pos="15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172" w:lineRule="exact"/>
        <w:rPr>
          <w:rFonts w:ascii="Courier New" w:cs="Courier New" w:eastAsia="Courier New" w:hAnsi="Courier New"/>
          <w:sz w:val="14"/>
          <w:szCs w:val="14"/>
          <w:color w:val="auto"/>
        </w:rPr>
      </w:pPr>
    </w:p>
    <w:p>
      <w:pPr>
        <w:ind w:left="520" w:right="3339" w:firstLine="522"/>
        <w:spacing w:after="0" w:line="251" w:lineRule="auto"/>
        <w:tabs>
          <w:tab w:leader="none" w:pos="15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163" w:lineRule="exact"/>
        <w:rPr>
          <w:rFonts w:ascii="Courier New" w:cs="Courier New" w:eastAsia="Courier New" w:hAnsi="Courier New"/>
          <w:sz w:val="14"/>
          <w:szCs w:val="14"/>
          <w:color w:val="auto"/>
        </w:rPr>
      </w:pPr>
    </w:p>
    <w:p>
      <w:pPr>
        <w:ind w:left="520" w:right="3519" w:firstLine="522"/>
        <w:spacing w:after="0" w:line="251" w:lineRule="auto"/>
        <w:tabs>
          <w:tab w:leader="none" w:pos="15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164" w:lineRule="exact"/>
        <w:rPr>
          <w:rFonts w:ascii="Courier New" w:cs="Courier New" w:eastAsia="Courier New" w:hAnsi="Courier New"/>
          <w:sz w:val="14"/>
          <w:szCs w:val="14"/>
          <w:color w:val="auto"/>
        </w:rPr>
      </w:pPr>
    </w:p>
    <w:p>
      <w:pPr>
        <w:ind w:left="520" w:right="3339" w:firstLine="522"/>
        <w:spacing w:after="0" w:line="251" w:lineRule="auto"/>
        <w:tabs>
          <w:tab w:leader="none" w:pos="155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63" w:lineRule="exact"/>
        <w:rPr>
          <w:rFonts w:ascii="Courier New" w:cs="Courier New" w:eastAsia="Courier New" w:hAnsi="Courier New"/>
          <w:sz w:val="14"/>
          <w:szCs w:val="14"/>
          <w:color w:val="auto"/>
        </w:rPr>
      </w:pPr>
    </w:p>
    <w:p>
      <w:pPr>
        <w:ind w:left="1040" w:right="3519" w:firstLine="519"/>
        <w:spacing w:after="0" w:line="252" w:lineRule="auto"/>
        <w:tabs>
          <w:tab w:leader="none" w:pos="1901"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unaudited condensed consolidated statements of income, consolidated balance sheets and consolidated statements of cash flows included in the Prospectus and/or included or incorporated by reference in the Company's</w:t>
      </w:r>
    </w:p>
    <w:p>
      <w:pPr>
        <w:sectPr>
          <w:pgSz w:w="11900" w:h="16838" w:orient="portrait"/>
          <w:cols w:equalWidth="0" w:num="1">
            <w:col w:w="10239"/>
          </w:cols>
          <w:pgMar w:left="220" w:top="28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63" w:lineRule="exact"/>
        <w:rPr>
          <w:sz w:val="20"/>
          <w:szCs w:val="20"/>
          <w:color w:val="auto"/>
        </w:rPr>
      </w:pPr>
    </w:p>
    <w:p>
      <w:pPr>
        <w:ind w:left="780" w:right="3339" w:firstLine="519"/>
        <w:spacing w:after="0" w:line="251" w:lineRule="auto"/>
        <w:tabs>
          <w:tab w:leader="none" w:pos="164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329" w:lineRule="exact"/>
        <w:rPr>
          <w:rFonts w:ascii="Courier New" w:cs="Courier New" w:eastAsia="Courier New" w:hAnsi="Courier New"/>
          <w:sz w:val="14"/>
          <w:szCs w:val="14"/>
          <w:color w:val="auto"/>
        </w:rPr>
      </w:pPr>
    </w:p>
    <w:p>
      <w:pPr>
        <w:ind w:left="780" w:right="3339" w:firstLine="519"/>
        <w:spacing w:after="0" w:line="251" w:lineRule="auto"/>
        <w:tabs>
          <w:tab w:leader="none" w:pos="164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329" w:lineRule="exact"/>
        <w:rPr>
          <w:rFonts w:ascii="Courier New" w:cs="Courier New" w:eastAsia="Courier New" w:hAnsi="Courier New"/>
          <w:sz w:val="14"/>
          <w:szCs w:val="14"/>
          <w:color w:val="auto"/>
        </w:rPr>
      </w:pPr>
    </w:p>
    <w:p>
      <w:pPr>
        <w:ind w:left="780" w:right="3519" w:firstLine="519"/>
        <w:spacing w:after="0" w:line="251" w:lineRule="auto"/>
        <w:tabs>
          <w:tab w:leader="none" w:pos="164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64" w:lineRule="exact"/>
        <w:rPr>
          <w:rFonts w:ascii="Courier New" w:cs="Courier New" w:eastAsia="Courier New" w:hAnsi="Courier New"/>
          <w:sz w:val="14"/>
          <w:szCs w:val="14"/>
          <w:color w:val="auto"/>
        </w:rPr>
      </w:pPr>
    </w:p>
    <w:p>
      <w:pPr>
        <w:ind w:left="780" w:right="3419" w:firstLine="519"/>
        <w:spacing w:after="0" w:line="250" w:lineRule="auto"/>
        <w:tabs>
          <w:tab w:leader="none" w:pos="164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and its subsidiaries, or any decreases in consolidated net current assets or shareholders'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72" w:lineRule="exact"/>
        <w:rPr>
          <w:rFonts w:ascii="Courier New" w:cs="Courier New" w:eastAsia="Courier New" w:hAnsi="Courier New"/>
          <w:sz w:val="14"/>
          <w:szCs w:val="14"/>
          <w:color w:val="auto"/>
        </w:rPr>
      </w:pPr>
    </w:p>
    <w:p>
      <w:pPr>
        <w:ind w:left="780" w:right="3339" w:firstLine="519"/>
        <w:spacing w:after="0" w:line="251" w:lineRule="auto"/>
        <w:tabs>
          <w:tab w:leader="none" w:pos="164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520" w:right="3339" w:firstLine="522"/>
        <w:spacing w:after="0" w:line="250" w:lineRule="auto"/>
        <w:tabs>
          <w:tab w:leader="none" w:pos="155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(4)(a)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Dated as of [ ], 1998</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Providing for the Issuance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Debt Securities in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Reconciliation and Tie Between Trust Indenture Act of 1939 and Indenture Provisions(*)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TRUST INDENTURE</w:t>
      </w:r>
    </w:p>
    <w:p>
      <w:pPr>
        <w:spacing w:after="0" w:line="7" w:lineRule="exact"/>
        <w:rPr>
          <w:sz w:val="20"/>
          <w:szCs w:val="20"/>
          <w:color w:val="auto"/>
        </w:rPr>
      </w:pPr>
    </w:p>
    <w:p>
      <w:pPr>
        <w:ind w:left="520"/>
        <w:spacing w:after="0"/>
        <w:tabs>
          <w:tab w:leader="none" w:pos="6700" w:val="left"/>
        </w:tabs>
        <w:rPr>
          <w:sz w:val="20"/>
          <w:szCs w:val="20"/>
          <w:color w:val="auto"/>
        </w:rPr>
      </w:pPr>
      <w:r>
        <w:rPr>
          <w:rFonts w:ascii="Courier New" w:cs="Courier New" w:eastAsia="Courier New" w:hAnsi="Courier New"/>
          <w:sz w:val="14"/>
          <w:szCs w:val="14"/>
          <w:color w:val="auto"/>
        </w:rPr>
        <w:t>ACT SECTION</w:t>
      </w:r>
      <w:r>
        <w:rPr>
          <w:sz w:val="20"/>
          <w:szCs w:val="20"/>
          <w:color w:val="auto"/>
        </w:rPr>
        <w:tab/>
      </w:r>
      <w:r>
        <w:rPr>
          <w:rFonts w:ascii="Courier New" w:cs="Courier New" w:eastAsia="Courier New" w:hAnsi="Courier New"/>
          <w:sz w:val="14"/>
          <w:szCs w:val="14"/>
          <w:color w:val="auto"/>
        </w:rPr>
        <w:t>INDENTURE SECTION</w:t>
      </w:r>
    </w:p>
    <w:p>
      <w:pPr>
        <w:spacing w:after="0" w:line="7" w:lineRule="exact"/>
        <w:rPr>
          <w:sz w:val="20"/>
          <w:szCs w:val="20"/>
          <w:color w:val="auto"/>
        </w:rPr>
      </w:pPr>
    </w:p>
    <w:p>
      <w:pPr>
        <w:ind w:left="520"/>
        <w:spacing w:after="0"/>
        <w:tabs>
          <w:tab w:leader="none" w:pos="6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180"/>
        <w:spacing w:after="0"/>
        <w:tabs>
          <w:tab w:leader="dot" w:pos="7220" w:val="left"/>
        </w:tabs>
        <w:rPr>
          <w:sz w:val="20"/>
          <w:szCs w:val="20"/>
          <w:color w:val="auto"/>
        </w:rPr>
      </w:pPr>
      <w:r>
        <w:rPr>
          <w:rFonts w:ascii="Courier New" w:cs="Courier New" w:eastAsia="Courier New" w:hAnsi="Courier New"/>
          <w:sz w:val="14"/>
          <w:szCs w:val="14"/>
          <w:color w:val="auto"/>
        </w:rPr>
        <w:t>Section 310(a)(1)</w:t>
      </w:r>
      <w:r>
        <w:rPr>
          <w:sz w:val="20"/>
          <w:szCs w:val="20"/>
          <w:color w:val="auto"/>
        </w:rPr>
        <w:tab/>
      </w:r>
      <w:r>
        <w:rPr>
          <w:rFonts w:ascii="Courier New" w:cs="Courier New" w:eastAsia="Courier New" w:hAnsi="Courier New"/>
          <w:sz w:val="14"/>
          <w:szCs w:val="14"/>
          <w:color w:val="auto"/>
        </w:rPr>
        <w:t>709</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(a)(2)</w:t>
      </w:r>
      <w:r>
        <w:rPr>
          <w:sz w:val="20"/>
          <w:szCs w:val="20"/>
          <w:color w:val="auto"/>
        </w:rPr>
        <w:tab/>
      </w:r>
      <w:r>
        <w:rPr>
          <w:rFonts w:ascii="Courier New" w:cs="Courier New" w:eastAsia="Courier New" w:hAnsi="Courier New"/>
          <w:sz w:val="14"/>
          <w:szCs w:val="14"/>
          <w:color w:val="auto"/>
        </w:rPr>
        <w:t>709</w:t>
      </w:r>
    </w:p>
    <w:p>
      <w:pPr>
        <w:spacing w:after="0" w:line="7" w:lineRule="exact"/>
        <w:rPr>
          <w:sz w:val="20"/>
          <w:szCs w:val="20"/>
          <w:color w:val="auto"/>
        </w:rPr>
      </w:pPr>
    </w:p>
    <w:p>
      <w:pPr>
        <w:jc w:val="right"/>
        <w:ind w:right="1799"/>
        <w:spacing w:after="0"/>
        <w:tabs>
          <w:tab w:leader="dot" w:pos="1180" w:val="left"/>
        </w:tabs>
        <w:rPr>
          <w:sz w:val="20"/>
          <w:szCs w:val="20"/>
          <w:color w:val="auto"/>
        </w:rPr>
      </w:pPr>
      <w:r>
        <w:rPr>
          <w:rFonts w:ascii="Courier New" w:cs="Courier New" w:eastAsia="Courier New" w:hAnsi="Courier New"/>
          <w:sz w:val="14"/>
          <w:szCs w:val="14"/>
          <w:color w:val="auto"/>
        </w:rPr>
        <w:t>(a)(3)</w:t>
      </w:r>
      <w:r>
        <w:rPr>
          <w:sz w:val="20"/>
          <w:szCs w:val="20"/>
          <w:color w:val="auto"/>
        </w:rPr>
        <w:tab/>
      </w:r>
      <w:r>
        <w:rPr>
          <w:rFonts w:ascii="Courier New" w:cs="Courier New" w:eastAsia="Courier New" w:hAnsi="Courier New"/>
          <w:sz w:val="14"/>
          <w:szCs w:val="14"/>
          <w:color w:val="auto"/>
        </w:rPr>
        <w:t>Not Applicable</w:t>
      </w:r>
    </w:p>
    <w:p>
      <w:pPr>
        <w:spacing w:after="0" w:line="7" w:lineRule="exact"/>
        <w:rPr>
          <w:sz w:val="20"/>
          <w:szCs w:val="20"/>
          <w:color w:val="auto"/>
        </w:rPr>
      </w:pPr>
    </w:p>
    <w:p>
      <w:pPr>
        <w:jc w:val="right"/>
        <w:ind w:right="1799"/>
        <w:spacing w:after="0"/>
        <w:tabs>
          <w:tab w:leader="dot" w:pos="1180" w:val="left"/>
        </w:tabs>
        <w:rPr>
          <w:sz w:val="20"/>
          <w:szCs w:val="20"/>
          <w:color w:val="auto"/>
        </w:rPr>
      </w:pPr>
      <w:r>
        <w:rPr>
          <w:rFonts w:ascii="Courier New" w:cs="Courier New" w:eastAsia="Courier New" w:hAnsi="Courier New"/>
          <w:sz w:val="14"/>
          <w:szCs w:val="14"/>
          <w:color w:val="auto"/>
        </w:rPr>
        <w:t>(a)(4)</w:t>
      </w:r>
      <w:r>
        <w:rPr>
          <w:sz w:val="20"/>
          <w:szCs w:val="20"/>
          <w:color w:val="auto"/>
        </w:rPr>
        <w:tab/>
      </w:r>
      <w:r>
        <w:rPr>
          <w:rFonts w:ascii="Courier New" w:cs="Courier New" w:eastAsia="Courier New" w:hAnsi="Courier New"/>
          <w:sz w:val="14"/>
          <w:szCs w:val="14"/>
          <w:color w:val="auto"/>
        </w:rPr>
        <w:t>Not Applicable</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708</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710</w:t>
      </w:r>
    </w:p>
    <w:p>
      <w:pPr>
        <w:spacing w:after="0" w:line="7" w:lineRule="exact"/>
        <w:rPr>
          <w:sz w:val="20"/>
          <w:szCs w:val="20"/>
          <w:color w:val="auto"/>
        </w:rPr>
      </w:pPr>
    </w:p>
    <w:p>
      <w:pPr>
        <w:ind w:left="180"/>
        <w:spacing w:after="0"/>
        <w:tabs>
          <w:tab w:leader="dot" w:pos="7220" w:val="left"/>
        </w:tabs>
        <w:rPr>
          <w:sz w:val="20"/>
          <w:szCs w:val="20"/>
          <w:color w:val="auto"/>
        </w:rPr>
      </w:pPr>
      <w:r>
        <w:rPr>
          <w:rFonts w:ascii="Courier New" w:cs="Courier New" w:eastAsia="Courier New" w:hAnsi="Courier New"/>
          <w:sz w:val="14"/>
          <w:szCs w:val="14"/>
          <w:color w:val="auto"/>
        </w:rPr>
        <w:t>Section 311(a)</w:t>
      </w:r>
      <w:r>
        <w:rPr>
          <w:sz w:val="20"/>
          <w:szCs w:val="20"/>
          <w:color w:val="auto"/>
        </w:rPr>
        <w:tab/>
      </w:r>
      <w:r>
        <w:rPr>
          <w:rFonts w:ascii="Courier New" w:cs="Courier New" w:eastAsia="Courier New" w:hAnsi="Courier New"/>
          <w:sz w:val="14"/>
          <w:szCs w:val="14"/>
          <w:color w:val="auto"/>
        </w:rPr>
        <w:t>713(a)</w:t>
      </w:r>
    </w:p>
    <w:p>
      <w:pPr>
        <w:spacing w:after="0" w:line="7" w:lineRule="exact"/>
        <w:rPr>
          <w:sz w:val="20"/>
          <w:szCs w:val="20"/>
          <w:color w:val="auto"/>
        </w:rPr>
      </w:pPr>
    </w:p>
    <w:p>
      <w:pPr>
        <w:ind w:left="7240"/>
        <w:spacing w:after="0"/>
        <w:rPr>
          <w:sz w:val="20"/>
          <w:szCs w:val="20"/>
          <w:color w:val="auto"/>
        </w:rPr>
      </w:pPr>
      <w:r>
        <w:rPr>
          <w:rFonts w:ascii="Courier New" w:cs="Courier New" w:eastAsia="Courier New" w:hAnsi="Courier New"/>
          <w:sz w:val="14"/>
          <w:szCs w:val="14"/>
          <w:color w:val="auto"/>
        </w:rPr>
        <w:t>713(c)</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713(b)</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(b)(2)</w:t>
      </w:r>
      <w:r>
        <w:rPr>
          <w:sz w:val="20"/>
          <w:szCs w:val="20"/>
          <w:color w:val="auto"/>
        </w:rPr>
        <w:tab/>
      </w:r>
      <w:r>
        <w:rPr>
          <w:rFonts w:ascii="Courier New" w:cs="Courier New" w:eastAsia="Courier New" w:hAnsi="Courier New"/>
          <w:sz w:val="14"/>
          <w:szCs w:val="14"/>
          <w:color w:val="auto"/>
        </w:rPr>
        <w:t>803(a)(2)</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803(b)</w:t>
      </w:r>
    </w:p>
    <w:p>
      <w:pPr>
        <w:spacing w:after="0" w:line="7" w:lineRule="exact"/>
        <w:rPr>
          <w:sz w:val="20"/>
          <w:szCs w:val="20"/>
          <w:color w:val="auto"/>
        </w:rPr>
      </w:pPr>
    </w:p>
    <w:p>
      <w:pPr>
        <w:ind w:left="180"/>
        <w:spacing w:after="0"/>
        <w:tabs>
          <w:tab w:leader="dot" w:pos="7220" w:val="left"/>
        </w:tabs>
        <w:rPr>
          <w:sz w:val="20"/>
          <w:szCs w:val="20"/>
          <w:color w:val="auto"/>
        </w:rPr>
      </w:pPr>
      <w:r>
        <w:rPr>
          <w:rFonts w:ascii="Courier New" w:cs="Courier New" w:eastAsia="Courier New" w:hAnsi="Courier New"/>
          <w:sz w:val="14"/>
          <w:szCs w:val="14"/>
          <w:color w:val="auto"/>
        </w:rPr>
        <w:t>Section 312(a)</w:t>
      </w:r>
      <w:r>
        <w:rPr>
          <w:sz w:val="20"/>
          <w:szCs w:val="20"/>
          <w:color w:val="auto"/>
        </w:rPr>
        <w:tab/>
      </w:r>
      <w:r>
        <w:rPr>
          <w:rFonts w:ascii="Courier New" w:cs="Courier New" w:eastAsia="Courier New" w:hAnsi="Courier New"/>
          <w:sz w:val="14"/>
          <w:szCs w:val="14"/>
          <w:color w:val="auto"/>
        </w:rPr>
        <w:t>801</w:t>
      </w:r>
    </w:p>
    <w:p>
      <w:pPr>
        <w:spacing w:after="0" w:line="7" w:lineRule="exact"/>
        <w:rPr>
          <w:sz w:val="20"/>
          <w:szCs w:val="20"/>
          <w:color w:val="auto"/>
        </w:rPr>
      </w:pPr>
    </w:p>
    <w:p>
      <w:pPr>
        <w:ind w:left="7240"/>
        <w:spacing w:after="0"/>
        <w:rPr>
          <w:sz w:val="20"/>
          <w:szCs w:val="20"/>
          <w:color w:val="auto"/>
        </w:rPr>
      </w:pPr>
      <w:r>
        <w:rPr>
          <w:rFonts w:ascii="Courier New" w:cs="Courier New" w:eastAsia="Courier New" w:hAnsi="Courier New"/>
          <w:sz w:val="14"/>
          <w:szCs w:val="14"/>
          <w:color w:val="auto"/>
        </w:rPr>
        <w:t>802(a)</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802(b)</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802(c)</w:t>
      </w:r>
    </w:p>
    <w:p>
      <w:pPr>
        <w:spacing w:after="0" w:line="7" w:lineRule="exact"/>
        <w:rPr>
          <w:sz w:val="20"/>
          <w:szCs w:val="20"/>
          <w:color w:val="auto"/>
        </w:rPr>
      </w:pPr>
    </w:p>
    <w:p>
      <w:pPr>
        <w:ind w:left="180"/>
        <w:spacing w:after="0"/>
        <w:tabs>
          <w:tab w:leader="dot" w:pos="7220" w:val="left"/>
        </w:tabs>
        <w:rPr>
          <w:sz w:val="20"/>
          <w:szCs w:val="20"/>
          <w:color w:val="auto"/>
        </w:rPr>
      </w:pPr>
      <w:r>
        <w:rPr>
          <w:rFonts w:ascii="Courier New" w:cs="Courier New" w:eastAsia="Courier New" w:hAnsi="Courier New"/>
          <w:sz w:val="14"/>
          <w:szCs w:val="14"/>
          <w:color w:val="auto"/>
        </w:rPr>
        <w:t>Section 313(a)</w:t>
      </w:r>
      <w:r>
        <w:rPr>
          <w:sz w:val="20"/>
          <w:szCs w:val="20"/>
          <w:color w:val="auto"/>
        </w:rPr>
        <w:tab/>
      </w:r>
      <w:r>
        <w:rPr>
          <w:rFonts w:ascii="Courier New" w:cs="Courier New" w:eastAsia="Courier New" w:hAnsi="Courier New"/>
          <w:sz w:val="14"/>
          <w:szCs w:val="14"/>
          <w:color w:val="auto"/>
        </w:rPr>
        <w:t>803(a)</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803(b)</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803(d)</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803(c)</w:t>
      </w:r>
    </w:p>
    <w:p>
      <w:pPr>
        <w:spacing w:after="0" w:line="7" w:lineRule="exact"/>
        <w:rPr>
          <w:sz w:val="20"/>
          <w:szCs w:val="20"/>
          <w:color w:val="auto"/>
        </w:rPr>
      </w:pPr>
    </w:p>
    <w:p>
      <w:pPr>
        <w:ind w:left="180"/>
        <w:spacing w:after="0"/>
        <w:tabs>
          <w:tab w:leader="dot" w:pos="7220" w:val="left"/>
        </w:tabs>
        <w:rPr>
          <w:sz w:val="20"/>
          <w:szCs w:val="20"/>
          <w:color w:val="auto"/>
        </w:rPr>
      </w:pPr>
      <w:r>
        <w:rPr>
          <w:rFonts w:ascii="Courier New" w:cs="Courier New" w:eastAsia="Courier New" w:hAnsi="Courier New"/>
          <w:sz w:val="14"/>
          <w:szCs w:val="14"/>
          <w:color w:val="auto"/>
        </w:rPr>
        <w:t>Section 314(a)</w:t>
      </w:r>
      <w:r>
        <w:rPr>
          <w:sz w:val="20"/>
          <w:szCs w:val="20"/>
          <w:color w:val="auto"/>
        </w:rPr>
        <w:tab/>
      </w:r>
      <w:r>
        <w:rPr>
          <w:rFonts w:ascii="Courier New" w:cs="Courier New" w:eastAsia="Courier New" w:hAnsi="Courier New"/>
          <w:sz w:val="14"/>
          <w:szCs w:val="14"/>
          <w:color w:val="auto"/>
        </w:rPr>
        <w:t>804</w:t>
      </w:r>
    </w:p>
    <w:p>
      <w:pPr>
        <w:spacing w:after="0" w:line="7" w:lineRule="exact"/>
        <w:rPr>
          <w:sz w:val="20"/>
          <w:szCs w:val="20"/>
          <w:color w:val="auto"/>
        </w:rPr>
      </w:pPr>
    </w:p>
    <w:p>
      <w:pPr>
        <w:jc w:val="right"/>
        <w:ind w:right="1799"/>
        <w:spacing w:after="0"/>
        <w:tabs>
          <w:tab w:leader="dot" w:pos="118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Not Applicable</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(c)(1)</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(c)(2)</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jc w:val="right"/>
        <w:ind w:right="1799"/>
        <w:spacing w:after="0"/>
        <w:tabs>
          <w:tab w:leader="dot" w:pos="1180" w:val="left"/>
        </w:tabs>
        <w:rPr>
          <w:sz w:val="20"/>
          <w:szCs w:val="20"/>
          <w:color w:val="auto"/>
        </w:rPr>
      </w:pPr>
      <w:r>
        <w:rPr>
          <w:rFonts w:ascii="Courier New" w:cs="Courier New" w:eastAsia="Courier New" w:hAnsi="Courier New"/>
          <w:sz w:val="14"/>
          <w:szCs w:val="14"/>
          <w:color w:val="auto"/>
        </w:rPr>
        <w:t>(c)(3)</w:t>
      </w:r>
      <w:r>
        <w:rPr>
          <w:sz w:val="20"/>
          <w:szCs w:val="20"/>
          <w:color w:val="auto"/>
        </w:rPr>
        <w:tab/>
      </w:r>
      <w:r>
        <w:rPr>
          <w:rFonts w:ascii="Courier New" w:cs="Courier New" w:eastAsia="Courier New" w:hAnsi="Courier New"/>
          <w:sz w:val="14"/>
          <w:szCs w:val="14"/>
          <w:color w:val="auto"/>
        </w:rPr>
        <w:t>Not Applicable</w:t>
      </w:r>
    </w:p>
    <w:p>
      <w:pPr>
        <w:spacing w:after="0" w:line="7" w:lineRule="exact"/>
        <w:rPr>
          <w:sz w:val="20"/>
          <w:szCs w:val="20"/>
          <w:color w:val="auto"/>
        </w:rPr>
      </w:pPr>
    </w:p>
    <w:p>
      <w:pPr>
        <w:jc w:val="right"/>
        <w:ind w:right="1799"/>
        <w:spacing w:after="0"/>
        <w:tabs>
          <w:tab w:leader="dot" w:pos="118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Not Applicable</w:t>
      </w:r>
    </w:p>
    <w:p>
      <w:pPr>
        <w:spacing w:after="0" w:line="7" w:lineRule="exact"/>
        <w:rPr>
          <w:sz w:val="20"/>
          <w:szCs w:val="20"/>
          <w:color w:val="auto"/>
        </w:rPr>
      </w:pPr>
    </w:p>
    <w:p>
      <w:pPr>
        <w:ind w:left="1120"/>
        <w:spacing w:after="0"/>
        <w:tabs>
          <w:tab w:leader="dot" w:pos="722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102</w:t>
      </w:r>
    </w:p>
    <w:p>
      <w:pPr>
        <w:spacing w:after="0" w:line="338"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firstLine="94"/>
        <w:spacing w:after="0" w:line="255" w:lineRule="auto"/>
        <w:tabs>
          <w:tab w:leader="none" w:pos="431"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reconciliation and tie shall not, for any purpose, be deemed to be a part of the Indenture.</w:t>
      </w:r>
    </w:p>
    <w:p>
      <w:pPr>
        <w:sectPr>
          <w:pgSz w:w="11900" w:h="16838" w:orient="portrait"/>
          <w:cols w:equalWidth="0" w:num="1">
            <w:col w:w="10239"/>
          </w:cols>
          <w:pgMar w:left="220" w:top="285" w:right="1440" w:bottom="1440" w:gutter="0" w:footer="0" w:header="0"/>
        </w:sectPr>
      </w:pPr>
    </w:p>
    <w:bookmarkStart w:id="44" w:name="page45"/>
    <w:bookmarkEnd w:id="44"/>
    <w:p>
      <w:pPr>
        <w:ind w:left="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140" w:type="dxa"/>
            <w:vAlign w:val="bottom"/>
          </w:tcPr>
          <w:p>
            <w:pPr>
              <w:ind w:left="520"/>
              <w:spacing w:after="0"/>
              <w:rPr>
                <w:sz w:val="20"/>
                <w:szCs w:val="20"/>
                <w:color w:val="auto"/>
              </w:rPr>
            </w:pPr>
            <w:r>
              <w:rPr>
                <w:rFonts w:ascii="Courier New" w:cs="Courier New" w:eastAsia="Courier New" w:hAnsi="Courier New"/>
                <w:sz w:val="14"/>
                <w:szCs w:val="14"/>
                <w:color w:val="auto"/>
              </w:rPr>
              <w:t>3</w:t>
            </w:r>
          </w:p>
        </w:tc>
      </w:tr>
      <w:tr>
        <w:trPr>
          <w:trHeight w:val="663"/>
        </w:trPr>
        <w:tc>
          <w:tcPr>
            <w:tcW w:w="6120" w:type="dxa"/>
            <w:vAlign w:val="bottom"/>
          </w:tcPr>
          <w:p>
            <w:pPr>
              <w:jc w:val="right"/>
              <w:ind w:right="4610"/>
              <w:spacing w:after="0"/>
              <w:rPr>
                <w:sz w:val="20"/>
                <w:szCs w:val="20"/>
                <w:color w:val="auto"/>
              </w:rPr>
            </w:pPr>
            <w:r>
              <w:rPr>
                <w:rFonts w:ascii="Courier New" w:cs="Courier New" w:eastAsia="Courier New" w:hAnsi="Courier New"/>
                <w:sz w:val="14"/>
                <w:szCs w:val="14"/>
                <w:color w:val="auto"/>
              </w:rPr>
              <w:t>TRUST INDENTURE</w:t>
            </w:r>
          </w:p>
        </w:tc>
        <w:tc>
          <w:tcPr>
            <w:tcW w:w="2140" w:type="dxa"/>
            <w:vAlign w:val="bottom"/>
          </w:tcPr>
          <w:p>
            <w:pPr>
              <w:spacing w:after="0"/>
              <w:rPr>
                <w:sz w:val="24"/>
                <w:szCs w:val="24"/>
                <w:color w:val="auto"/>
              </w:rPr>
            </w:pPr>
          </w:p>
        </w:tc>
      </w:tr>
      <w:tr>
        <w:trPr>
          <w:trHeight w:val="166"/>
        </w:trPr>
        <w:tc>
          <w:tcPr>
            <w:tcW w:w="6120" w:type="dxa"/>
            <w:vAlign w:val="bottom"/>
          </w:tcPr>
          <w:p>
            <w:pPr>
              <w:jc w:val="right"/>
              <w:ind w:right="4770"/>
              <w:spacing w:after="0"/>
              <w:rPr>
                <w:sz w:val="20"/>
                <w:szCs w:val="20"/>
                <w:color w:val="auto"/>
              </w:rPr>
            </w:pPr>
            <w:r>
              <w:rPr>
                <w:rFonts w:ascii="Courier New" w:cs="Courier New" w:eastAsia="Courier New" w:hAnsi="Courier New"/>
                <w:sz w:val="14"/>
                <w:szCs w:val="14"/>
                <w:color w:val="auto"/>
              </w:rPr>
              <w:t>ACT SECTION</w:t>
            </w:r>
          </w:p>
        </w:tc>
        <w:tc>
          <w:tcPr>
            <w:tcW w:w="2140" w:type="dxa"/>
            <w:vAlign w:val="bottom"/>
          </w:tcPr>
          <w:p>
            <w:pPr>
              <w:ind w:left="420"/>
              <w:spacing w:after="0"/>
              <w:rPr>
                <w:sz w:val="20"/>
                <w:szCs w:val="20"/>
                <w:color w:val="auto"/>
              </w:rPr>
            </w:pPr>
            <w:r>
              <w:rPr>
                <w:rFonts w:ascii="Courier New" w:cs="Courier New" w:eastAsia="Courier New" w:hAnsi="Courier New"/>
                <w:sz w:val="14"/>
                <w:szCs w:val="14"/>
                <w:color w:val="auto"/>
              </w:rPr>
              <w:t>INDENTURE SECTION</w:t>
            </w:r>
          </w:p>
        </w:tc>
      </w:tr>
      <w:tr>
        <w:trPr>
          <w:trHeight w:val="166"/>
        </w:trPr>
        <w:tc>
          <w:tcPr>
            <w:tcW w:w="6120" w:type="dxa"/>
            <w:vAlign w:val="bottom"/>
          </w:tcPr>
          <w:p>
            <w:pPr>
              <w:jc w:val="right"/>
              <w:ind w:right="477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497"/>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Section 315(a).....................................</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701(a)</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(b).....................................</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702</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803(a)(6)</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(c).....................................</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701(b)</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(d).....................................</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701(c)</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(d)(1).....................................</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701(a)</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(d)(2).....................................</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701(c)(2)</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(d)(3).....................................</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701(c)(3)</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(e).....................................</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614</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Section 316(a).....................................</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101</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(a)(1)(A).....................................</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602</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612</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(a)(1)(B).....................................</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613</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(a)(2).....................................</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(b).....................................</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608</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Section 317(a)(1).....................................</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603</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(a)(2).....................................</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604</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(b).....................................</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1103</w:t>
            </w:r>
          </w:p>
        </w:tc>
      </w:tr>
      <w:tr>
        <w:trPr>
          <w:trHeight w:val="166"/>
        </w:trPr>
        <w:tc>
          <w:tcPr>
            <w:tcW w:w="6120" w:type="dxa"/>
            <w:vAlign w:val="bottom"/>
          </w:tcPr>
          <w:p>
            <w:pPr>
              <w:jc w:val="right"/>
              <w:ind w:right="390"/>
              <w:spacing w:after="0"/>
              <w:rPr>
                <w:sz w:val="20"/>
                <w:szCs w:val="20"/>
                <w:color w:val="auto"/>
              </w:rPr>
            </w:pPr>
            <w:r>
              <w:rPr>
                <w:rFonts w:ascii="Courier New" w:cs="Courier New" w:eastAsia="Courier New" w:hAnsi="Courier New"/>
                <w:sz w:val="14"/>
                <w:szCs w:val="14"/>
                <w:color w:val="auto"/>
              </w:rPr>
              <w:t>Section 318(a).....................................</w:t>
            </w:r>
          </w:p>
        </w:tc>
        <w:tc>
          <w:tcPr>
            <w:tcW w:w="2140" w:type="dxa"/>
            <w:vAlign w:val="bottom"/>
          </w:tcPr>
          <w:p>
            <w:pPr>
              <w:ind w:left="940"/>
              <w:spacing w:after="0"/>
              <w:rPr>
                <w:sz w:val="20"/>
                <w:szCs w:val="20"/>
                <w:color w:val="auto"/>
              </w:rPr>
            </w:pPr>
            <w:r>
              <w:rPr>
                <w:rFonts w:ascii="Courier New" w:cs="Courier New" w:eastAsia="Courier New" w:hAnsi="Courier New"/>
                <w:sz w:val="14"/>
                <w:szCs w:val="14"/>
                <w:color w:val="auto"/>
              </w:rPr>
              <w:t>107</w:t>
            </w:r>
          </w:p>
        </w:tc>
      </w:tr>
    </w:tbl>
    <w:p>
      <w:pPr>
        <w:sectPr>
          <w:pgSz w:w="11900" w:h="16838" w:orient="portrait"/>
          <w:cols w:equalWidth="0" w:num="1">
            <w:col w:w="10059"/>
          </w:cols>
          <w:pgMar w:left="40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Contents, P. 1</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TABLE OF CONTENTS(1)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31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ARTICLE 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Definitions and Other Provisions of General Application</w:t>
      </w:r>
    </w:p>
    <w:p>
      <w:pPr>
        <w:spacing w:after="0" w:line="338" w:lineRule="exact"/>
        <w:rPr>
          <w:sz w:val="20"/>
          <w:szCs w:val="20"/>
          <w:color w:val="auto"/>
        </w:rPr>
      </w:pPr>
    </w:p>
    <w:p>
      <w:pPr>
        <w:spacing w:after="0"/>
        <w:tabs>
          <w:tab w:leader="none" w:pos="1460" w:val="left"/>
          <w:tab w:leader="dot" w:pos="980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Acts of Holders</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105.</w:t>
      </w:r>
      <w:r>
        <w:rPr>
          <w:sz w:val="20"/>
          <w:szCs w:val="20"/>
          <w:color w:val="auto"/>
        </w:rPr>
        <w:tab/>
      </w:r>
      <w:r>
        <w:rPr>
          <w:rFonts w:ascii="Courier New" w:cs="Courier New" w:eastAsia="Courier New" w:hAnsi="Courier New"/>
          <w:sz w:val="14"/>
          <w:szCs w:val="14"/>
          <w:color w:val="auto"/>
        </w:rPr>
        <w:t>Notices, etc., to Trustee and Company</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Notice to Holders; Waiver</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Conflict with Trust Indenture Act</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108.</w:t>
      </w:r>
      <w:r>
        <w:rPr>
          <w:sz w:val="20"/>
          <w:szCs w:val="20"/>
          <w:color w:val="auto"/>
        </w:rPr>
        <w:tab/>
      </w:r>
      <w:r>
        <w:rPr>
          <w:rFonts w:ascii="Courier New" w:cs="Courier New" w:eastAsia="Courier New" w:hAnsi="Courier New"/>
          <w:sz w:val="14"/>
          <w:szCs w:val="14"/>
          <w:color w:val="auto"/>
        </w:rPr>
        <w:t>Effect of Headings and Table of Contents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Successors and Assigns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110.</w:t>
      </w:r>
      <w:r>
        <w:rPr>
          <w:sz w:val="20"/>
          <w:szCs w:val="20"/>
          <w:color w:val="auto"/>
        </w:rPr>
        <w:tab/>
      </w:r>
      <w:r>
        <w:rPr>
          <w:rFonts w:ascii="Courier New" w:cs="Courier New" w:eastAsia="Courier New" w:hAnsi="Courier New"/>
          <w:sz w:val="14"/>
          <w:szCs w:val="14"/>
          <w:color w:val="auto"/>
        </w:rPr>
        <w:t>Separability Clause</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111.</w:t>
      </w:r>
      <w:r>
        <w:rPr>
          <w:sz w:val="20"/>
          <w:szCs w:val="20"/>
          <w:color w:val="auto"/>
        </w:rPr>
        <w:tab/>
      </w:r>
      <w:r>
        <w:rPr>
          <w:rFonts w:ascii="Courier New" w:cs="Courier New" w:eastAsia="Courier New" w:hAnsi="Courier New"/>
          <w:sz w:val="14"/>
          <w:szCs w:val="14"/>
          <w:color w:val="auto"/>
        </w:rPr>
        <w:t>Benefits of Indenture</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112.</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113.</w:t>
      </w:r>
      <w:r>
        <w:rPr>
          <w:sz w:val="20"/>
          <w:szCs w:val="20"/>
          <w:color w:val="auto"/>
        </w:rPr>
        <w:tab/>
      </w:r>
      <w:r>
        <w:rPr>
          <w:rFonts w:ascii="Courier New" w:cs="Courier New" w:eastAsia="Courier New" w:hAnsi="Courier New"/>
          <w:sz w:val="14"/>
          <w:szCs w:val="14"/>
          <w:color w:val="auto"/>
        </w:rPr>
        <w:t>Legal Holidays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114.</w:t>
      </w:r>
      <w:r>
        <w:rPr>
          <w:sz w:val="20"/>
          <w:szCs w:val="20"/>
          <w:color w:val="auto"/>
        </w:rPr>
        <w:tab/>
      </w:r>
      <w:r>
        <w:rPr>
          <w:rFonts w:ascii="Courier New" w:cs="Courier New" w:eastAsia="Courier New" w:hAnsi="Courier New"/>
          <w:sz w:val="14"/>
          <w:szCs w:val="14"/>
          <w:color w:val="auto"/>
        </w:rPr>
        <w:t>Moneys of Different Currencies To Be Segregated</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115.</w:t>
      </w:r>
      <w:r>
        <w:rPr>
          <w:sz w:val="20"/>
          <w:szCs w:val="20"/>
          <w:color w:val="auto"/>
        </w:rPr>
        <w:tab/>
      </w:r>
      <w:r>
        <w:rPr>
          <w:rFonts w:ascii="Courier New" w:cs="Courier New" w:eastAsia="Courier New" w:hAnsi="Courier New"/>
          <w:sz w:val="14"/>
          <w:szCs w:val="14"/>
          <w:color w:val="auto"/>
        </w:rPr>
        <w:t>Payment To Be in Property Currency</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116.</w:t>
      </w:r>
      <w:r>
        <w:rPr>
          <w:sz w:val="20"/>
          <w:szCs w:val="20"/>
          <w:color w:val="auto"/>
        </w:rPr>
        <w:tab/>
      </w:r>
      <w:r>
        <w:rPr>
          <w:rFonts w:ascii="Courier New" w:cs="Courier New" w:eastAsia="Courier New" w:hAnsi="Courier New"/>
          <w:sz w:val="14"/>
          <w:szCs w:val="14"/>
          <w:color w:val="auto"/>
        </w:rPr>
        <w:t>Language of Notices, etc</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117.</w:t>
      </w:r>
      <w:r>
        <w:rPr>
          <w:sz w:val="20"/>
          <w:szCs w:val="20"/>
          <w:color w:val="auto"/>
        </w:rPr>
        <w:tab/>
      </w:r>
      <w:r>
        <w:rPr>
          <w:rFonts w:ascii="Courier New" w:cs="Courier New" w:eastAsia="Courier New" w:hAnsi="Courier New"/>
          <w:sz w:val="14"/>
          <w:szCs w:val="14"/>
          <w:color w:val="auto"/>
        </w:rPr>
        <w:t>Changes in Exhibits</w:t>
      </w:r>
      <w:r>
        <w:rPr>
          <w:sz w:val="20"/>
          <w:szCs w:val="20"/>
          <w:color w:val="auto"/>
        </w:rPr>
        <w:tab/>
      </w:r>
      <w:r>
        <w:rPr>
          <w:rFonts w:ascii="Courier New" w:cs="Courier New" w:eastAsia="Courier New" w:hAnsi="Courier New"/>
          <w:sz w:val="14"/>
          <w:szCs w:val="14"/>
          <w:color w:val="auto"/>
        </w:rPr>
        <w:t>16</w:t>
      </w:r>
    </w:p>
    <w:p>
      <w:pPr>
        <w:spacing w:after="0" w:line="338"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ARTICLE TWO</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Issuance of Securities</w:t>
      </w:r>
    </w:p>
    <w:p>
      <w:pPr>
        <w:spacing w:after="0" w:line="173"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4"/>
          <w:szCs w:val="14"/>
          <w:color w:val="auto"/>
        </w:rPr>
        <w:t>Creation of Securities in Amount Unlimited</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SECTION 202.</w:t>
      </w:r>
      <w:r>
        <w:rPr>
          <w:sz w:val="20"/>
          <w:szCs w:val="20"/>
          <w:color w:val="auto"/>
        </w:rPr>
        <w:tab/>
      </w:r>
      <w:r>
        <w:rPr>
          <w:rFonts w:ascii="Courier New" w:cs="Courier New" w:eastAsia="Courier New" w:hAnsi="Courier New"/>
          <w:sz w:val="14"/>
          <w:szCs w:val="14"/>
          <w:color w:val="auto"/>
        </w:rPr>
        <w:t>Documents Required for Issuance of Each Series of Securities Other than Medium-Term</w:t>
      </w:r>
    </w:p>
    <w:p>
      <w:pPr>
        <w:spacing w:after="0" w:line="7" w:lineRule="exact"/>
        <w:rPr>
          <w:sz w:val="20"/>
          <w:szCs w:val="20"/>
          <w:color w:val="auto"/>
        </w:rPr>
      </w:pPr>
    </w:p>
    <w:p>
      <w:pPr>
        <w:jc w:val="right"/>
        <w:ind w:right="319"/>
        <w:spacing w:after="0"/>
        <w:tabs>
          <w:tab w:leader="dot" w:pos="160" w:val="left"/>
        </w:tabs>
        <w:rPr>
          <w:sz w:val="20"/>
          <w:szCs w:val="20"/>
          <w:color w:val="auto"/>
        </w:rPr>
      </w:pPr>
      <w:r>
        <w:rPr>
          <w:rFonts w:ascii="Courier New" w:cs="Courier New" w:eastAsia="Courier New" w:hAnsi="Courier New"/>
          <w:sz w:val="14"/>
          <w:szCs w:val="14"/>
          <w:color w:val="auto"/>
        </w:rPr>
        <w:t>Debt Securities</w:t>
      </w:r>
      <w:r>
        <w:rPr>
          <w:sz w:val="20"/>
          <w:szCs w:val="20"/>
          <w:color w:val="auto"/>
        </w:rPr>
        <w:tab/>
      </w:r>
      <w:r>
        <w:rPr>
          <w:rFonts w:ascii="Courier New" w:cs="Courier New" w:eastAsia="Courier New" w:hAnsi="Courier New"/>
          <w:sz w:val="14"/>
          <w:szCs w:val="14"/>
          <w:color w:val="auto"/>
        </w:rPr>
        <w:t>16</w:t>
      </w:r>
    </w:p>
    <w:p>
      <w:pPr>
        <w:spacing w:after="0" w:line="338"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ARTICLE THREE</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Issuance of Medium-Term Debt Securities</w:t>
      </w:r>
    </w:p>
    <w:p>
      <w:pPr>
        <w:spacing w:after="0" w:line="173"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301.</w:t>
      </w:r>
      <w:r>
        <w:rPr>
          <w:sz w:val="20"/>
          <w:szCs w:val="20"/>
          <w:color w:val="auto"/>
        </w:rPr>
        <w:tab/>
      </w:r>
      <w:r>
        <w:rPr>
          <w:rFonts w:ascii="Courier New" w:cs="Courier New" w:eastAsia="Courier New" w:hAnsi="Courier New"/>
          <w:sz w:val="14"/>
          <w:szCs w:val="14"/>
          <w:color w:val="auto"/>
        </w:rPr>
        <w:t>Documents Required for Issuance of Each Series of Medium-Term Debt Securities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1460" w:val="left"/>
          <w:tab w:leader="dot" w:pos="972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Form of Medium-Term Debt Securities</w:t>
      </w:r>
      <w:r>
        <w:rPr>
          <w:sz w:val="20"/>
          <w:szCs w:val="20"/>
          <w:color w:val="auto"/>
        </w:rPr>
        <w:tab/>
      </w: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firstLine="181"/>
        <w:spacing w:after="0" w:line="255" w:lineRule="auto"/>
        <w:tabs>
          <w:tab w:leader="none" w:pos="517"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of contents shall not, for any purpose, be deemed to be part of the Indenture.</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7920" w:type="dxa"/>
            <w:vAlign w:val="bottom"/>
          </w:tcPr>
          <w:p>
            <w:pPr>
              <w:ind w:left="4440"/>
              <w:spacing w:after="0"/>
              <w:rPr>
                <w:sz w:val="20"/>
                <w:szCs w:val="20"/>
                <w:color w:val="auto"/>
              </w:rPr>
            </w:pPr>
            <w:r>
              <w:rPr>
                <w:rFonts w:ascii="Courier New" w:cs="Courier New" w:eastAsia="Courier New" w:hAnsi="Courier New"/>
                <w:sz w:val="14"/>
                <w:szCs w:val="14"/>
                <w:color w:val="auto"/>
              </w:rPr>
              <w:t>Contents, P. 2</w:t>
            </w:r>
          </w:p>
        </w:tc>
        <w:tc>
          <w:tcPr>
            <w:tcW w:w="640" w:type="dxa"/>
            <w:vAlign w:val="bottom"/>
          </w:tcPr>
          <w:p>
            <w:pPr>
              <w:spacing w:after="0"/>
              <w:rPr>
                <w:sz w:val="14"/>
                <w:szCs w:val="14"/>
                <w:color w:val="auto"/>
              </w:rPr>
            </w:pPr>
          </w:p>
        </w:tc>
      </w:tr>
      <w:tr>
        <w:trPr>
          <w:trHeight w:val="663"/>
        </w:trPr>
        <w:tc>
          <w:tcPr>
            <w:tcW w:w="12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26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4"/>
                <w:szCs w:val="24"/>
                <w:color w:val="auto"/>
              </w:rPr>
            </w:pPr>
          </w:p>
        </w:tc>
        <w:tc>
          <w:tcPr>
            <w:tcW w:w="79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ARTICLE FOUR</w:t>
            </w:r>
          </w:p>
        </w:tc>
        <w:tc>
          <w:tcPr>
            <w:tcW w:w="640" w:type="dxa"/>
            <w:vAlign w:val="bottom"/>
          </w:tcPr>
          <w:p>
            <w:pPr>
              <w:spacing w:after="0"/>
              <w:rPr>
                <w:sz w:val="24"/>
                <w:szCs w:val="24"/>
                <w:color w:val="auto"/>
              </w:rPr>
            </w:pPr>
          </w:p>
        </w:tc>
      </w:tr>
      <w:tr>
        <w:trPr>
          <w:trHeight w:val="331"/>
        </w:trPr>
        <w:tc>
          <w:tcPr>
            <w:tcW w:w="1260" w:type="dxa"/>
            <w:vAlign w:val="bottom"/>
          </w:tcPr>
          <w:p>
            <w:pPr>
              <w:spacing w:after="0"/>
              <w:rPr>
                <w:sz w:val="24"/>
                <w:szCs w:val="24"/>
                <w:color w:val="auto"/>
              </w:rPr>
            </w:pPr>
          </w:p>
        </w:tc>
        <w:tc>
          <w:tcPr>
            <w:tcW w:w="79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The Securities</w:t>
            </w:r>
          </w:p>
        </w:tc>
        <w:tc>
          <w:tcPr>
            <w:tcW w:w="640" w:type="dxa"/>
            <w:vAlign w:val="bottom"/>
          </w:tcPr>
          <w:p>
            <w:pPr>
              <w:spacing w:after="0"/>
              <w:rPr>
                <w:sz w:val="24"/>
                <w:szCs w:val="2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Form and Denomination.................................................................</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402.</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Execution, Delivery, Dating and Authentication........................................</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403.</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Temporary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404.</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Registration, Registration of Transfer and Exchange...................................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28</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405.</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Mutilated, Destroyed, Lost and Stolen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406.</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Payment of Interest; Interest Rights Preserved........................................</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407.</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Persons Deemed Owners.................................................................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32</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408.</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Cancelation...........................................................................</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32</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409.</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Computation of Interest...............................................................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32</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410.</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Currency and Manner of Payment in Respect of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411.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Securities in Global Form.............................................................</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37</w:t>
            </w:r>
          </w:p>
        </w:tc>
      </w:tr>
      <w:tr>
        <w:trPr>
          <w:trHeight w:val="663"/>
        </w:trPr>
        <w:tc>
          <w:tcPr>
            <w:tcW w:w="1260" w:type="dxa"/>
            <w:vAlign w:val="bottom"/>
          </w:tcPr>
          <w:p>
            <w:pPr>
              <w:spacing w:after="0"/>
              <w:rPr>
                <w:sz w:val="24"/>
                <w:szCs w:val="24"/>
                <w:color w:val="auto"/>
              </w:rPr>
            </w:pPr>
          </w:p>
        </w:tc>
        <w:tc>
          <w:tcPr>
            <w:tcW w:w="79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ARTICLE FIVE</w:t>
            </w:r>
          </w:p>
        </w:tc>
        <w:tc>
          <w:tcPr>
            <w:tcW w:w="640" w:type="dxa"/>
            <w:vAlign w:val="bottom"/>
          </w:tcPr>
          <w:p>
            <w:pPr>
              <w:spacing w:after="0"/>
              <w:rPr>
                <w:sz w:val="24"/>
                <w:szCs w:val="24"/>
                <w:color w:val="auto"/>
              </w:rPr>
            </w:pPr>
          </w:p>
        </w:tc>
      </w:tr>
      <w:tr>
        <w:trPr>
          <w:trHeight w:val="331"/>
        </w:trPr>
        <w:tc>
          <w:tcPr>
            <w:tcW w:w="1260" w:type="dxa"/>
            <w:vAlign w:val="bottom"/>
          </w:tcPr>
          <w:p>
            <w:pPr>
              <w:spacing w:after="0"/>
              <w:rPr>
                <w:sz w:val="24"/>
                <w:szCs w:val="24"/>
                <w:color w:val="auto"/>
              </w:rPr>
            </w:pPr>
          </w:p>
        </w:tc>
        <w:tc>
          <w:tcPr>
            <w:tcW w:w="79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Satisfaction and Discharge</w:t>
            </w:r>
          </w:p>
        </w:tc>
        <w:tc>
          <w:tcPr>
            <w:tcW w:w="640" w:type="dxa"/>
            <w:vAlign w:val="bottom"/>
          </w:tcPr>
          <w:p>
            <w:pPr>
              <w:spacing w:after="0"/>
              <w:rPr>
                <w:sz w:val="24"/>
                <w:szCs w:val="24"/>
                <w:color w:val="auto"/>
              </w:rPr>
            </w:pPr>
          </w:p>
        </w:tc>
      </w:tr>
      <w:tr>
        <w:trPr>
          <w:trHeight w:val="497"/>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Satisfaction and Discharge of Indenture in Respect of Any Series of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Application of Trust Money............................................................</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Satisfaction, Discharge and Defeasance of Securities of Any Series....................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Reinstatement.........................................................................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505.</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Definitions...........................................................................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41</w:t>
            </w:r>
          </w:p>
        </w:tc>
      </w:tr>
      <w:tr>
        <w:trPr>
          <w:trHeight w:val="497"/>
        </w:trPr>
        <w:tc>
          <w:tcPr>
            <w:tcW w:w="1260" w:type="dxa"/>
            <w:vAlign w:val="bottom"/>
          </w:tcPr>
          <w:p>
            <w:pPr>
              <w:spacing w:after="0"/>
              <w:rPr>
                <w:sz w:val="24"/>
                <w:szCs w:val="24"/>
                <w:color w:val="auto"/>
              </w:rPr>
            </w:pPr>
          </w:p>
        </w:tc>
        <w:tc>
          <w:tcPr>
            <w:tcW w:w="7920" w:type="dxa"/>
            <w:vAlign w:val="bottom"/>
          </w:tcPr>
          <w:p>
            <w:pPr>
              <w:ind w:left="3220"/>
              <w:spacing w:after="0"/>
              <w:rPr>
                <w:sz w:val="20"/>
                <w:szCs w:val="20"/>
                <w:color w:val="auto"/>
              </w:rPr>
            </w:pPr>
            <w:r>
              <w:rPr>
                <w:rFonts w:ascii="Courier New" w:cs="Courier New" w:eastAsia="Courier New" w:hAnsi="Courier New"/>
                <w:sz w:val="14"/>
                <w:szCs w:val="14"/>
                <w:color w:val="auto"/>
              </w:rPr>
              <w:t>ARTICLE SIX</w:t>
            </w:r>
          </w:p>
        </w:tc>
        <w:tc>
          <w:tcPr>
            <w:tcW w:w="640" w:type="dxa"/>
            <w:vAlign w:val="bottom"/>
          </w:tcPr>
          <w:p>
            <w:pPr>
              <w:spacing w:after="0"/>
              <w:rPr>
                <w:sz w:val="24"/>
                <w:szCs w:val="24"/>
                <w:color w:val="auto"/>
              </w:rPr>
            </w:pPr>
          </w:p>
        </w:tc>
      </w:tr>
      <w:tr>
        <w:trPr>
          <w:trHeight w:val="331"/>
        </w:trPr>
        <w:tc>
          <w:tcPr>
            <w:tcW w:w="1260" w:type="dxa"/>
            <w:vAlign w:val="bottom"/>
          </w:tcPr>
          <w:p>
            <w:pPr>
              <w:spacing w:after="0"/>
              <w:rPr>
                <w:sz w:val="24"/>
                <w:szCs w:val="24"/>
                <w:color w:val="auto"/>
              </w:rPr>
            </w:pPr>
          </w:p>
        </w:tc>
        <w:tc>
          <w:tcPr>
            <w:tcW w:w="79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Remedies</w:t>
            </w:r>
          </w:p>
        </w:tc>
        <w:tc>
          <w:tcPr>
            <w:tcW w:w="640" w:type="dxa"/>
            <w:vAlign w:val="bottom"/>
          </w:tcPr>
          <w:p>
            <w:pPr>
              <w:spacing w:after="0"/>
              <w:rPr>
                <w:sz w:val="24"/>
                <w:szCs w:val="2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Events of Default.....................................................................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602.</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Acceleration of Maturity; Rescission and Annulment....................................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603.</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Collection of Indebtedness and Suits for Enforcement by Trustee.......................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604.</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Trustee May File Proofs of Claim......................................................</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605.</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Trustee May Enforce Claims Without Possession of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606.</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Application of Money Collected........................................................</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607.</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Limitation on Suits...................................................................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45</w:t>
            </w:r>
          </w:p>
        </w:tc>
      </w:tr>
    </w:tbl>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7920" w:type="dxa"/>
            <w:vAlign w:val="bottom"/>
          </w:tcPr>
          <w:p>
            <w:pPr>
              <w:ind w:left="4440"/>
              <w:spacing w:after="0"/>
              <w:rPr>
                <w:sz w:val="20"/>
                <w:szCs w:val="20"/>
                <w:color w:val="auto"/>
              </w:rPr>
            </w:pPr>
            <w:r>
              <w:rPr>
                <w:rFonts w:ascii="Courier New" w:cs="Courier New" w:eastAsia="Courier New" w:hAnsi="Courier New"/>
                <w:sz w:val="14"/>
                <w:szCs w:val="14"/>
                <w:color w:val="auto"/>
              </w:rPr>
              <w:t>Contents, P. 3</w:t>
            </w:r>
          </w:p>
        </w:tc>
        <w:tc>
          <w:tcPr>
            <w:tcW w:w="640" w:type="dxa"/>
            <w:vAlign w:val="bottom"/>
          </w:tcPr>
          <w:p>
            <w:pPr>
              <w:spacing w:after="0"/>
              <w:rPr>
                <w:sz w:val="14"/>
                <w:szCs w:val="14"/>
                <w:color w:val="auto"/>
              </w:rPr>
            </w:pPr>
          </w:p>
        </w:tc>
      </w:tr>
      <w:tr>
        <w:trPr>
          <w:trHeight w:val="663"/>
        </w:trPr>
        <w:tc>
          <w:tcPr>
            <w:tcW w:w="12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26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608.</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Unconditional Right of Holders To Receive Principal, Premium and Interest.............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609.</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Restoration of Rights and Remedies....................................................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610.</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Rights and Remedies Cumulative........................................................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611.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Delay or Omission Not Waiver..........................................................</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612.</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Control by Holders....................................................................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613.</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Waiver of Past Defaults...............................................................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614.</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Undertaking for Costs.................................................................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615.</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Waiver of Stay or Extension Laws......................................................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47</w:t>
            </w:r>
          </w:p>
        </w:tc>
      </w:tr>
      <w:tr>
        <w:trPr>
          <w:trHeight w:val="497"/>
        </w:trPr>
        <w:tc>
          <w:tcPr>
            <w:tcW w:w="1260" w:type="dxa"/>
            <w:vAlign w:val="bottom"/>
          </w:tcPr>
          <w:p>
            <w:pPr>
              <w:spacing w:after="0"/>
              <w:rPr>
                <w:sz w:val="24"/>
                <w:szCs w:val="24"/>
                <w:color w:val="auto"/>
              </w:rPr>
            </w:pPr>
          </w:p>
        </w:tc>
        <w:tc>
          <w:tcPr>
            <w:tcW w:w="79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ARTICLE SEVEN</w:t>
            </w:r>
          </w:p>
        </w:tc>
        <w:tc>
          <w:tcPr>
            <w:tcW w:w="640" w:type="dxa"/>
            <w:vAlign w:val="bottom"/>
          </w:tcPr>
          <w:p>
            <w:pPr>
              <w:spacing w:after="0"/>
              <w:rPr>
                <w:sz w:val="24"/>
                <w:szCs w:val="24"/>
                <w:color w:val="auto"/>
              </w:rPr>
            </w:pPr>
          </w:p>
        </w:tc>
      </w:tr>
      <w:tr>
        <w:trPr>
          <w:trHeight w:val="331"/>
        </w:trPr>
        <w:tc>
          <w:tcPr>
            <w:tcW w:w="1260" w:type="dxa"/>
            <w:vAlign w:val="bottom"/>
          </w:tcPr>
          <w:p>
            <w:pPr>
              <w:spacing w:after="0"/>
              <w:rPr>
                <w:sz w:val="24"/>
                <w:szCs w:val="24"/>
                <w:color w:val="auto"/>
              </w:rPr>
            </w:pPr>
          </w:p>
        </w:tc>
        <w:tc>
          <w:tcPr>
            <w:tcW w:w="79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The Trustee</w:t>
            </w:r>
          </w:p>
        </w:tc>
        <w:tc>
          <w:tcPr>
            <w:tcW w:w="640" w:type="dxa"/>
            <w:vAlign w:val="bottom"/>
          </w:tcPr>
          <w:p>
            <w:pPr>
              <w:spacing w:after="0"/>
              <w:rPr>
                <w:sz w:val="24"/>
                <w:szCs w:val="24"/>
                <w:color w:val="auto"/>
              </w:rPr>
            </w:pPr>
          </w:p>
        </w:tc>
      </w:tr>
      <w:tr>
        <w:trPr>
          <w:trHeight w:val="497"/>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Certain Duties and Responsibilities...................................................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702.</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Notice of Defaults....................................................................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703.</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Certain Rights of Trustee.............................................................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49</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704.</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Not Responsible for Recitals or Issuance of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705.</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May Hold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706.</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Money Held in Trust...................................................................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707.</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Compensation and Reimbursement........................................................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708.</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Disqualification; Conflicting Interests...............................................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709.</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Corporate Trustee Required; Eligibility...............................................</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710.</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Resignation and Removal; Appointment of Successor.....................................</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711.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Acceptance of Appointment by Successor................................................</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712.</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Merger, Conversion, Consolidation or Succession to Business...........................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713.</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Preferential Collection of Claims Against Company.....................................</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714.</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Judgment Currency.....................................................................</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57</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715.</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Appointment of Authenticating Agent...................................................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57</w:t>
            </w:r>
          </w:p>
        </w:tc>
      </w:tr>
      <w:tr>
        <w:trPr>
          <w:trHeight w:val="497"/>
        </w:trPr>
        <w:tc>
          <w:tcPr>
            <w:tcW w:w="1260" w:type="dxa"/>
            <w:vAlign w:val="bottom"/>
          </w:tcPr>
          <w:p>
            <w:pPr>
              <w:spacing w:after="0"/>
              <w:rPr>
                <w:sz w:val="24"/>
                <w:szCs w:val="24"/>
                <w:color w:val="auto"/>
              </w:rPr>
            </w:pPr>
          </w:p>
        </w:tc>
        <w:tc>
          <w:tcPr>
            <w:tcW w:w="79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ARTICLE EIGHT</w:t>
            </w:r>
          </w:p>
        </w:tc>
        <w:tc>
          <w:tcPr>
            <w:tcW w:w="640" w:type="dxa"/>
            <w:vAlign w:val="bottom"/>
          </w:tcPr>
          <w:p>
            <w:pPr>
              <w:spacing w:after="0"/>
              <w:rPr>
                <w:sz w:val="24"/>
                <w:szCs w:val="24"/>
                <w:color w:val="auto"/>
              </w:rPr>
            </w:pPr>
          </w:p>
        </w:tc>
      </w:tr>
      <w:tr>
        <w:trPr>
          <w:trHeight w:val="331"/>
        </w:trPr>
        <w:tc>
          <w:tcPr>
            <w:tcW w:w="1260" w:type="dxa"/>
            <w:vAlign w:val="bottom"/>
          </w:tcPr>
          <w:p>
            <w:pPr>
              <w:spacing w:after="0"/>
              <w:rPr>
                <w:sz w:val="24"/>
                <w:szCs w:val="24"/>
                <w:color w:val="auto"/>
              </w:rPr>
            </w:pPr>
          </w:p>
        </w:tc>
        <w:tc>
          <w:tcPr>
            <w:tcW w:w="792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Holders' Lists and Reports by Trustee and Company</w:t>
            </w:r>
          </w:p>
        </w:tc>
        <w:tc>
          <w:tcPr>
            <w:tcW w:w="640" w:type="dxa"/>
            <w:vAlign w:val="bottom"/>
          </w:tcPr>
          <w:p>
            <w:pPr>
              <w:spacing w:after="0"/>
              <w:rPr>
                <w:sz w:val="24"/>
                <w:szCs w:val="24"/>
                <w:color w:val="auto"/>
              </w:rPr>
            </w:pPr>
          </w:p>
        </w:tc>
      </w:tr>
      <w:tr>
        <w:trPr>
          <w:trHeight w:val="497"/>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801.</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Company To Furnish Trustee Names and Addresses of Holders.............................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59</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802.</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Preservation of Information; Communications to Holders................................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803.</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Reports by Trustee....................................................................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SECTION 804.</w:t>
            </w:r>
          </w:p>
        </w:tc>
        <w:tc>
          <w:tcPr>
            <w:tcW w:w="7920" w:type="dxa"/>
            <w:vAlign w:val="bottom"/>
          </w:tcPr>
          <w:p>
            <w:pPr>
              <w:ind w:left="220"/>
              <w:spacing w:after="0"/>
              <w:rPr>
                <w:sz w:val="20"/>
                <w:szCs w:val="20"/>
                <w:color w:val="auto"/>
              </w:rPr>
            </w:pPr>
            <w:r>
              <w:rPr>
                <w:rFonts w:ascii="Courier New" w:cs="Courier New" w:eastAsia="Courier New" w:hAnsi="Courier New"/>
                <w:sz w:val="14"/>
                <w:szCs w:val="14"/>
                <w:color w:val="auto"/>
              </w:rPr>
              <w:t>Reports by Company....................................................................</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62</w:t>
            </w:r>
          </w:p>
        </w:tc>
      </w:tr>
    </w:tbl>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7880" w:type="dxa"/>
            <w:vAlign w:val="bottom"/>
          </w:tcPr>
          <w:p>
            <w:pPr>
              <w:ind w:left="4400"/>
              <w:spacing w:after="0"/>
              <w:rPr>
                <w:sz w:val="20"/>
                <w:szCs w:val="20"/>
                <w:color w:val="auto"/>
              </w:rPr>
            </w:pPr>
            <w:r>
              <w:rPr>
                <w:rFonts w:ascii="Courier New" w:cs="Courier New" w:eastAsia="Courier New" w:hAnsi="Courier New"/>
                <w:sz w:val="14"/>
                <w:szCs w:val="14"/>
                <w:color w:val="auto"/>
              </w:rPr>
              <w:t>Contents, P. 4</w:t>
            </w:r>
          </w:p>
        </w:tc>
        <w:tc>
          <w:tcPr>
            <w:tcW w:w="640" w:type="dxa"/>
            <w:vAlign w:val="bottom"/>
          </w:tcPr>
          <w:p>
            <w:pPr>
              <w:spacing w:after="0"/>
              <w:rPr>
                <w:sz w:val="14"/>
                <w:szCs w:val="14"/>
                <w:color w:val="auto"/>
              </w:rPr>
            </w:pPr>
          </w:p>
        </w:tc>
      </w:tr>
      <w:tr>
        <w:trPr>
          <w:trHeight w:val="663"/>
        </w:trPr>
        <w:tc>
          <w:tcPr>
            <w:tcW w:w="1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3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4"/>
                <w:szCs w:val="24"/>
                <w:color w:val="auto"/>
              </w:rPr>
            </w:pPr>
          </w:p>
        </w:tc>
        <w:tc>
          <w:tcPr>
            <w:tcW w:w="78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ARTICLE NINE</w:t>
            </w:r>
          </w:p>
        </w:tc>
        <w:tc>
          <w:tcPr>
            <w:tcW w:w="640" w:type="dxa"/>
            <w:vAlign w:val="bottom"/>
          </w:tcPr>
          <w:p>
            <w:pPr>
              <w:spacing w:after="0"/>
              <w:rPr>
                <w:sz w:val="24"/>
                <w:szCs w:val="24"/>
                <w:color w:val="auto"/>
              </w:rPr>
            </w:pPr>
          </w:p>
        </w:tc>
      </w:tr>
      <w:tr>
        <w:trPr>
          <w:trHeight w:val="331"/>
        </w:trPr>
        <w:tc>
          <w:tcPr>
            <w:tcW w:w="1300" w:type="dxa"/>
            <w:vAlign w:val="bottom"/>
          </w:tcPr>
          <w:p>
            <w:pPr>
              <w:spacing w:after="0"/>
              <w:rPr>
                <w:sz w:val="24"/>
                <w:szCs w:val="24"/>
                <w:color w:val="auto"/>
              </w:rPr>
            </w:pPr>
          </w:p>
        </w:tc>
        <w:tc>
          <w:tcPr>
            <w:tcW w:w="78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Consolidation, Merger, Conveyance or Transfer</w:t>
            </w:r>
          </w:p>
        </w:tc>
        <w:tc>
          <w:tcPr>
            <w:tcW w:w="640" w:type="dxa"/>
            <w:vAlign w:val="bottom"/>
          </w:tcPr>
          <w:p>
            <w:pPr>
              <w:spacing w:after="0"/>
              <w:rPr>
                <w:sz w:val="24"/>
                <w:szCs w:val="24"/>
                <w:color w:val="auto"/>
              </w:rPr>
            </w:pP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901.</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Company May Consolidate, etc., Only on Certain Terms..................................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902.</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Successor Corporation Substituted.....................................................</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63</w:t>
            </w:r>
          </w:p>
        </w:tc>
      </w:tr>
      <w:tr>
        <w:trPr>
          <w:trHeight w:val="497"/>
        </w:trPr>
        <w:tc>
          <w:tcPr>
            <w:tcW w:w="1300" w:type="dxa"/>
            <w:vAlign w:val="bottom"/>
          </w:tcPr>
          <w:p>
            <w:pPr>
              <w:spacing w:after="0"/>
              <w:rPr>
                <w:sz w:val="24"/>
                <w:szCs w:val="24"/>
                <w:color w:val="auto"/>
              </w:rPr>
            </w:pPr>
          </w:p>
        </w:tc>
        <w:tc>
          <w:tcPr>
            <w:tcW w:w="78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ARTICLE TEN</w:t>
            </w:r>
          </w:p>
        </w:tc>
        <w:tc>
          <w:tcPr>
            <w:tcW w:w="640" w:type="dxa"/>
            <w:vAlign w:val="bottom"/>
          </w:tcPr>
          <w:p>
            <w:pPr>
              <w:spacing w:after="0"/>
              <w:rPr>
                <w:sz w:val="24"/>
                <w:szCs w:val="24"/>
                <w:color w:val="auto"/>
              </w:rPr>
            </w:pPr>
          </w:p>
        </w:tc>
      </w:tr>
      <w:tr>
        <w:trPr>
          <w:trHeight w:val="331"/>
        </w:trPr>
        <w:tc>
          <w:tcPr>
            <w:tcW w:w="1300" w:type="dxa"/>
            <w:vAlign w:val="bottom"/>
          </w:tcPr>
          <w:p>
            <w:pPr>
              <w:spacing w:after="0"/>
              <w:rPr>
                <w:sz w:val="24"/>
                <w:szCs w:val="24"/>
                <w:color w:val="auto"/>
              </w:rPr>
            </w:pPr>
          </w:p>
        </w:tc>
        <w:tc>
          <w:tcPr>
            <w:tcW w:w="7880" w:type="dxa"/>
            <w:vAlign w:val="bottom"/>
          </w:tcPr>
          <w:p>
            <w:pPr>
              <w:jc w:val="center"/>
              <w:ind w:right="468"/>
              <w:spacing w:after="0"/>
              <w:rPr>
                <w:sz w:val="20"/>
                <w:szCs w:val="20"/>
                <w:color w:val="auto"/>
              </w:rPr>
            </w:pPr>
            <w:r>
              <w:rPr>
                <w:rFonts w:ascii="Courier New" w:cs="Courier New" w:eastAsia="Courier New" w:hAnsi="Courier New"/>
                <w:sz w:val="14"/>
                <w:szCs w:val="14"/>
                <w:color w:val="auto"/>
              </w:rPr>
              <w:t>Supplemental Indentures</w:t>
            </w:r>
          </w:p>
        </w:tc>
        <w:tc>
          <w:tcPr>
            <w:tcW w:w="640" w:type="dxa"/>
            <w:vAlign w:val="bottom"/>
          </w:tcPr>
          <w:p>
            <w:pPr>
              <w:spacing w:after="0"/>
              <w:rPr>
                <w:sz w:val="24"/>
                <w:szCs w:val="24"/>
                <w:color w:val="auto"/>
              </w:rPr>
            </w:pP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1001.</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Supplemental Indentures Without Consent of Holders....................................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1002.</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Supplemental Indentures with Consent of Holders.......................................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1003.</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Execution of Supplemental Indentures..................................................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1004.</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Effect of Supplemental Indentures.....................................................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1005.</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Conformity with Trust Indenture Act...................................................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1006.</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Reference in Securities to Supplemental Indentures....................................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65</w:t>
            </w:r>
          </w:p>
        </w:tc>
      </w:tr>
      <w:tr>
        <w:trPr>
          <w:trHeight w:val="497"/>
        </w:trPr>
        <w:tc>
          <w:tcPr>
            <w:tcW w:w="1300" w:type="dxa"/>
            <w:vAlign w:val="bottom"/>
          </w:tcPr>
          <w:p>
            <w:pPr>
              <w:spacing w:after="0"/>
              <w:rPr>
                <w:sz w:val="24"/>
                <w:szCs w:val="24"/>
                <w:color w:val="auto"/>
              </w:rPr>
            </w:pPr>
          </w:p>
        </w:tc>
        <w:tc>
          <w:tcPr>
            <w:tcW w:w="78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ARTICLE ELEVEN</w:t>
            </w:r>
          </w:p>
        </w:tc>
        <w:tc>
          <w:tcPr>
            <w:tcW w:w="640" w:type="dxa"/>
            <w:vAlign w:val="bottom"/>
          </w:tcPr>
          <w:p>
            <w:pPr>
              <w:spacing w:after="0"/>
              <w:rPr>
                <w:sz w:val="24"/>
                <w:szCs w:val="24"/>
                <w:color w:val="auto"/>
              </w:rPr>
            </w:pPr>
          </w:p>
        </w:tc>
      </w:tr>
      <w:tr>
        <w:trPr>
          <w:trHeight w:val="331"/>
        </w:trPr>
        <w:tc>
          <w:tcPr>
            <w:tcW w:w="1300" w:type="dxa"/>
            <w:vAlign w:val="bottom"/>
          </w:tcPr>
          <w:p>
            <w:pPr>
              <w:spacing w:after="0"/>
              <w:rPr>
                <w:sz w:val="24"/>
                <w:szCs w:val="24"/>
                <w:color w:val="auto"/>
              </w:rPr>
            </w:pPr>
          </w:p>
        </w:tc>
        <w:tc>
          <w:tcPr>
            <w:tcW w:w="78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Covenants</w:t>
            </w:r>
          </w:p>
        </w:tc>
        <w:tc>
          <w:tcPr>
            <w:tcW w:w="640" w:type="dxa"/>
            <w:vAlign w:val="bottom"/>
          </w:tcPr>
          <w:p>
            <w:pPr>
              <w:spacing w:after="0"/>
              <w:rPr>
                <w:sz w:val="24"/>
                <w:szCs w:val="24"/>
                <w:color w:val="auto"/>
              </w:rPr>
            </w:pP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1101.</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Payment of Principal, Premium and Interest............................................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1102.</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Maintenance of Office or Agency.......................................................</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1103.</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Money for Securities Payments To Be Held in Trust.....................................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67</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1104.</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Limitation on Secured Indebtedness....................................................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68</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1105.</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Limitation on Sale and Leaseback Transactions.........................................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68</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1106.</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Statement by Officers as to Default...................................................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69</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1107.</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Waiver of Certain Covenants...........................................................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69</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1108.</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Additional Amounts....................................................................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69</w:t>
            </w:r>
          </w:p>
        </w:tc>
      </w:tr>
      <w:tr>
        <w:trPr>
          <w:trHeight w:val="497"/>
        </w:trPr>
        <w:tc>
          <w:tcPr>
            <w:tcW w:w="1300" w:type="dxa"/>
            <w:vAlign w:val="bottom"/>
          </w:tcPr>
          <w:p>
            <w:pPr>
              <w:spacing w:after="0"/>
              <w:rPr>
                <w:sz w:val="24"/>
                <w:szCs w:val="24"/>
                <w:color w:val="auto"/>
              </w:rPr>
            </w:pPr>
          </w:p>
        </w:tc>
        <w:tc>
          <w:tcPr>
            <w:tcW w:w="78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ARTICLE TWELVE</w:t>
            </w:r>
          </w:p>
        </w:tc>
        <w:tc>
          <w:tcPr>
            <w:tcW w:w="640" w:type="dxa"/>
            <w:vAlign w:val="bottom"/>
          </w:tcPr>
          <w:p>
            <w:pPr>
              <w:spacing w:after="0"/>
              <w:rPr>
                <w:sz w:val="24"/>
                <w:szCs w:val="24"/>
                <w:color w:val="auto"/>
              </w:rPr>
            </w:pPr>
          </w:p>
        </w:tc>
      </w:tr>
      <w:tr>
        <w:trPr>
          <w:trHeight w:val="331"/>
        </w:trPr>
        <w:tc>
          <w:tcPr>
            <w:tcW w:w="1300" w:type="dxa"/>
            <w:vAlign w:val="bottom"/>
          </w:tcPr>
          <w:p>
            <w:pPr>
              <w:spacing w:after="0"/>
              <w:rPr>
                <w:sz w:val="24"/>
                <w:szCs w:val="24"/>
                <w:color w:val="auto"/>
              </w:rPr>
            </w:pPr>
          </w:p>
        </w:tc>
        <w:tc>
          <w:tcPr>
            <w:tcW w:w="78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Redemption of Securities</w:t>
            </w:r>
          </w:p>
        </w:tc>
        <w:tc>
          <w:tcPr>
            <w:tcW w:w="640" w:type="dxa"/>
            <w:vAlign w:val="bottom"/>
          </w:tcPr>
          <w:p>
            <w:pPr>
              <w:spacing w:after="0"/>
              <w:rPr>
                <w:sz w:val="24"/>
                <w:szCs w:val="24"/>
                <w:color w:val="auto"/>
              </w:rPr>
            </w:pP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1201.</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Applicability of Article..............................................................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1202.</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Election To Redeem; Notice to Trustee.................................................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1203.</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Selection by Trustee of Securities To Be Redeemed.....................................</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1204.</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Notice of Redemption..................................................................</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1205.</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Deposit of Redemption Price...........................................................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1206.</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Securities Payable on Redemption Date.................................................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1207.</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Securities Redeemed in Part...........................................................</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72</w:t>
            </w:r>
          </w:p>
        </w:tc>
      </w:tr>
    </w:tbl>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7880" w:type="dxa"/>
            <w:vAlign w:val="bottom"/>
          </w:tcPr>
          <w:p>
            <w:pPr>
              <w:ind w:left="4400"/>
              <w:spacing w:after="0"/>
              <w:rPr>
                <w:sz w:val="20"/>
                <w:szCs w:val="20"/>
                <w:color w:val="auto"/>
              </w:rPr>
            </w:pPr>
            <w:r>
              <w:rPr>
                <w:rFonts w:ascii="Courier New" w:cs="Courier New" w:eastAsia="Courier New" w:hAnsi="Courier New"/>
                <w:sz w:val="14"/>
                <w:szCs w:val="14"/>
                <w:color w:val="auto"/>
              </w:rPr>
              <w:t>Contents, P. 5</w:t>
            </w:r>
          </w:p>
        </w:tc>
        <w:tc>
          <w:tcPr>
            <w:tcW w:w="640" w:type="dxa"/>
            <w:vAlign w:val="bottom"/>
          </w:tcPr>
          <w:p>
            <w:pPr>
              <w:spacing w:after="0"/>
              <w:rPr>
                <w:sz w:val="14"/>
                <w:szCs w:val="14"/>
                <w:color w:val="auto"/>
              </w:rPr>
            </w:pPr>
          </w:p>
        </w:tc>
      </w:tr>
      <w:tr>
        <w:trPr>
          <w:trHeight w:val="663"/>
        </w:trPr>
        <w:tc>
          <w:tcPr>
            <w:tcW w:w="1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3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4"/>
                <w:szCs w:val="24"/>
                <w:color w:val="auto"/>
              </w:rPr>
            </w:pPr>
          </w:p>
        </w:tc>
        <w:tc>
          <w:tcPr>
            <w:tcW w:w="7880" w:type="dxa"/>
            <w:vAlign w:val="bottom"/>
          </w:tcPr>
          <w:p>
            <w:pPr>
              <w:ind w:left="2920"/>
              <w:spacing w:after="0"/>
              <w:rPr>
                <w:sz w:val="20"/>
                <w:szCs w:val="20"/>
                <w:color w:val="auto"/>
              </w:rPr>
            </w:pPr>
            <w:r>
              <w:rPr>
                <w:rFonts w:ascii="Courier New" w:cs="Courier New" w:eastAsia="Courier New" w:hAnsi="Courier New"/>
                <w:sz w:val="14"/>
                <w:szCs w:val="14"/>
                <w:color w:val="auto"/>
              </w:rPr>
              <w:t>ARTICLE THIRTEEN</w:t>
            </w:r>
          </w:p>
        </w:tc>
        <w:tc>
          <w:tcPr>
            <w:tcW w:w="640" w:type="dxa"/>
            <w:vAlign w:val="bottom"/>
          </w:tcPr>
          <w:p>
            <w:pPr>
              <w:spacing w:after="0"/>
              <w:rPr>
                <w:sz w:val="24"/>
                <w:szCs w:val="24"/>
                <w:color w:val="auto"/>
              </w:rPr>
            </w:pPr>
          </w:p>
        </w:tc>
      </w:tr>
      <w:tr>
        <w:trPr>
          <w:trHeight w:val="331"/>
        </w:trPr>
        <w:tc>
          <w:tcPr>
            <w:tcW w:w="1300" w:type="dxa"/>
            <w:vAlign w:val="bottom"/>
          </w:tcPr>
          <w:p>
            <w:pPr>
              <w:spacing w:after="0"/>
              <w:rPr>
                <w:sz w:val="24"/>
                <w:szCs w:val="24"/>
                <w:color w:val="auto"/>
              </w:rPr>
            </w:pPr>
          </w:p>
        </w:tc>
        <w:tc>
          <w:tcPr>
            <w:tcW w:w="7880" w:type="dxa"/>
            <w:vAlign w:val="bottom"/>
          </w:tcPr>
          <w:p>
            <w:pPr>
              <w:ind w:left="3100"/>
              <w:spacing w:after="0"/>
              <w:rPr>
                <w:sz w:val="20"/>
                <w:szCs w:val="20"/>
                <w:color w:val="auto"/>
              </w:rPr>
            </w:pPr>
            <w:r>
              <w:rPr>
                <w:rFonts w:ascii="Courier New" w:cs="Courier New" w:eastAsia="Courier New" w:hAnsi="Courier New"/>
                <w:sz w:val="14"/>
                <w:szCs w:val="14"/>
                <w:color w:val="auto"/>
              </w:rPr>
              <w:t>Sinking Funds</w:t>
            </w:r>
          </w:p>
        </w:tc>
        <w:tc>
          <w:tcPr>
            <w:tcW w:w="640" w:type="dxa"/>
            <w:vAlign w:val="bottom"/>
          </w:tcPr>
          <w:p>
            <w:pPr>
              <w:spacing w:after="0"/>
              <w:rPr>
                <w:sz w:val="24"/>
                <w:szCs w:val="24"/>
                <w:color w:val="auto"/>
              </w:rPr>
            </w:pP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1301.</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Applicability of Article..............................................................</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1302.</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Satisfaction of Sinking Fund Payments with Securities.................................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1303.</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Redemption of Securities for Sinking Fund.............................................</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73</w:t>
            </w:r>
          </w:p>
        </w:tc>
      </w:tr>
      <w:tr>
        <w:trPr>
          <w:trHeight w:val="497"/>
        </w:trPr>
        <w:tc>
          <w:tcPr>
            <w:tcW w:w="1300" w:type="dxa"/>
            <w:vAlign w:val="bottom"/>
          </w:tcPr>
          <w:p>
            <w:pPr>
              <w:spacing w:after="0"/>
              <w:rPr>
                <w:sz w:val="24"/>
                <w:szCs w:val="24"/>
                <w:color w:val="auto"/>
              </w:rPr>
            </w:pPr>
          </w:p>
        </w:tc>
        <w:tc>
          <w:tcPr>
            <w:tcW w:w="7880" w:type="dxa"/>
            <w:vAlign w:val="bottom"/>
          </w:tcPr>
          <w:p>
            <w:pPr>
              <w:ind w:left="2920"/>
              <w:spacing w:after="0"/>
              <w:rPr>
                <w:sz w:val="20"/>
                <w:szCs w:val="20"/>
                <w:color w:val="auto"/>
              </w:rPr>
            </w:pPr>
            <w:r>
              <w:rPr>
                <w:rFonts w:ascii="Courier New" w:cs="Courier New" w:eastAsia="Courier New" w:hAnsi="Courier New"/>
                <w:sz w:val="14"/>
                <w:szCs w:val="14"/>
                <w:color w:val="auto"/>
              </w:rPr>
              <w:t>ARTICLE FOURTEEN</w:t>
            </w:r>
          </w:p>
        </w:tc>
        <w:tc>
          <w:tcPr>
            <w:tcW w:w="640" w:type="dxa"/>
            <w:vAlign w:val="bottom"/>
          </w:tcPr>
          <w:p>
            <w:pPr>
              <w:spacing w:after="0"/>
              <w:rPr>
                <w:sz w:val="24"/>
                <w:szCs w:val="24"/>
                <w:color w:val="auto"/>
              </w:rPr>
            </w:pPr>
          </w:p>
        </w:tc>
      </w:tr>
      <w:tr>
        <w:trPr>
          <w:trHeight w:val="331"/>
        </w:trPr>
        <w:tc>
          <w:tcPr>
            <w:tcW w:w="1300" w:type="dxa"/>
            <w:vAlign w:val="bottom"/>
          </w:tcPr>
          <w:p>
            <w:pPr>
              <w:spacing w:after="0"/>
              <w:rPr>
                <w:sz w:val="24"/>
                <w:szCs w:val="24"/>
                <w:color w:val="auto"/>
              </w:rPr>
            </w:pPr>
          </w:p>
        </w:tc>
        <w:tc>
          <w:tcPr>
            <w:tcW w:w="7880" w:type="dxa"/>
            <w:vAlign w:val="bottom"/>
          </w:tcPr>
          <w:p>
            <w:pPr>
              <w:ind w:left="2240"/>
              <w:spacing w:after="0"/>
              <w:rPr>
                <w:sz w:val="20"/>
                <w:szCs w:val="20"/>
                <w:color w:val="auto"/>
              </w:rPr>
            </w:pPr>
            <w:r>
              <w:rPr>
                <w:rFonts w:ascii="Courier New" w:cs="Courier New" w:eastAsia="Courier New" w:hAnsi="Courier New"/>
                <w:sz w:val="14"/>
                <w:szCs w:val="14"/>
                <w:color w:val="auto"/>
              </w:rPr>
              <w:t>Meetings of Holders of Securities</w:t>
            </w:r>
          </w:p>
        </w:tc>
        <w:tc>
          <w:tcPr>
            <w:tcW w:w="640" w:type="dxa"/>
            <w:vAlign w:val="bottom"/>
          </w:tcPr>
          <w:p>
            <w:pPr>
              <w:spacing w:after="0"/>
              <w:rPr>
                <w:sz w:val="24"/>
                <w:szCs w:val="24"/>
                <w:color w:val="auto"/>
              </w:rPr>
            </w:pP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1401.</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Purposes for Which Meetings May Be Called.............................................</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1402.</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Call, Notice and Place of Meetings....................................................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1403.</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Persons Entitled To Vote at Meetings..................................................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1404.</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Quorum; Action........................................................................</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1405.</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Determination of Voting Rights; Conduct and Adjournment of Meetings...................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1406.</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Counting Votes and Recording Action of Meetings.......................................</w:t>
            </w:r>
          </w:p>
        </w:tc>
        <w:tc>
          <w:tcPr>
            <w:tcW w:w="6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75</w:t>
            </w: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Form of Debt Securities</w:t>
            </w:r>
          </w:p>
        </w:tc>
        <w:tc>
          <w:tcPr>
            <w:tcW w:w="64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EXHIBIT B.1</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Form of Certificate to be given by Person entitled to receive Bearer Security</w:t>
            </w: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EXHIBIT B.2</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Form of Certificate to be given by Euro-clear and CEDEL S.A. in connection with the</w:t>
            </w: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Exchange of a portion of Temporary Global Security</w:t>
            </w: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EXHIBIT B.3</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Form of Certificate to be given by Euro-clear and CEDEL S.A. to obtain Interest prior</w:t>
            </w: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to an Exchange Date</w:t>
            </w: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EXHIBIT B.4</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Form of Certificate to be given by Beneficial Owners to obtain Interest prior to an</w:t>
            </w: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Exchange Date</w:t>
            </w: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EXHIBIT B.5</w:t>
            </w:r>
          </w:p>
        </w:tc>
        <w:tc>
          <w:tcPr>
            <w:tcW w:w="7880" w:type="dxa"/>
            <w:vAlign w:val="bottom"/>
          </w:tcPr>
          <w:p>
            <w:pPr>
              <w:ind w:left="180"/>
              <w:spacing w:after="0"/>
              <w:rPr>
                <w:sz w:val="20"/>
                <w:szCs w:val="20"/>
                <w:color w:val="auto"/>
              </w:rPr>
            </w:pPr>
            <w:r>
              <w:rPr>
                <w:rFonts w:ascii="Courier New" w:cs="Courier New" w:eastAsia="Courier New" w:hAnsi="Courier New"/>
                <w:sz w:val="14"/>
                <w:szCs w:val="14"/>
                <w:color w:val="auto"/>
              </w:rPr>
              <w:t>Form of Confirmation to be sent to Purchasers of Bearer Securities</w:t>
            </w:r>
          </w:p>
        </w:tc>
        <w:tc>
          <w:tcPr>
            <w:tcW w:w="64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40" w:right="3339" w:firstLine="517"/>
        <w:spacing w:after="0" w:line="251" w:lineRule="auto"/>
        <w:rPr>
          <w:sz w:val="20"/>
          <w:szCs w:val="20"/>
          <w:color w:val="auto"/>
        </w:rPr>
      </w:pPr>
      <w:r>
        <w:rPr>
          <w:rFonts w:ascii="Courier New" w:cs="Courier New" w:eastAsia="Courier New" w:hAnsi="Courier New"/>
          <w:sz w:val="14"/>
          <w:szCs w:val="14"/>
          <w:color w:val="auto"/>
        </w:rPr>
        <w:t>INDENTURE dated as of [ ], 1998, between THE WASHINGTON POST COMPANY, a corporation duly organized and existing under the laws of the State of Delaware (herein called the "Company"), having its principal office at 1150 15th Street, N.W., Washington, D.C. 20071, and THE FIRST NATIONAL BANK OF CHICAGO, as Trustee (herein called the "Trustee"), the office of the Trustee at which at the date hereof this Indenture is principally administered being 153 W. 51st Street, New York, NY 10019.</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RECITALS OF THE COMPANY</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62"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All things necessary to make this Indenture a valid agreement of the Company, in accordance with its terms, have been done.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ONE</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Definitions and Other Provisions of General Application</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SECTION 101. Definitions. For all purposes of this Indenture, except as otherwise expressly provided or unless the context otherwise requires:</w:t>
      </w:r>
    </w:p>
    <w:p>
      <w:pPr>
        <w:spacing w:after="0" w:line="160" w:lineRule="exact"/>
        <w:rPr>
          <w:sz w:val="20"/>
          <w:szCs w:val="20"/>
          <w:color w:val="auto"/>
        </w:rPr>
      </w:pPr>
    </w:p>
    <w:p>
      <w:pPr>
        <w:ind w:left="520" w:right="3419" w:firstLine="522"/>
        <w:spacing w:after="0" w:line="255" w:lineRule="auto"/>
        <w:tabs>
          <w:tab w:leader="none" w:pos="138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59"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of America at the date of such computation; and</w:t>
      </w:r>
    </w:p>
    <w:p>
      <w:pPr>
        <w:spacing w:after="0" w:line="164"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Certain terms, used principally within an Article of this Indenture, may be defined in that Article.</w:t>
      </w:r>
    </w:p>
    <w:p>
      <w:pPr>
        <w:spacing w:after="0" w:line="16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104.</w:t>
      </w:r>
    </w:p>
    <w:p>
      <w:pPr>
        <w:spacing w:after="0" w:line="160"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when used with respect to</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"Attributable Debt" means, as of the date of its determination, the present value (discounted semiannually at the Attributable Interest Rate) of the obligation of a lessee for rental payments pursuant to any Sale and Leaseback Transaction (reduced by the amount of the rental obligations of any sublessee of all or part of the same property) during the remaining term of such Sale and Leaseback Transaction (including any period for which the lease relating thereto has been extended), such rental payments not to include amounts payable by the lessee for maintenance and repairs, insurance, taxes, assessments and similar charges and for contingent rents (such as those based on sales). In the case of any Sale and Leaseback Transaction in which the lease is terminable by the lessee upon the payment of a penalty, such rental payments shall be considered for purposes of this definition to be the lesser of (a) the rental payments to be paid under such Sale and Leaseback Transaction until the first date (after the date of such determination) upon which it may be so terminated plus the then applicable penalty upon such termination and (b) the rental payments required to be paid during the remaining term of such Sale and Leaseback Transaction (assuming such termination provision is not exercised).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"Attributable Interest Rate" means, as of the date of its determination, the weighted average of the interest rates (or the effective rate in the case of Original Issue Discount Securities or discount securities) of all Outstanding Securities and all securities issued and outstanding (as defined in the 1985 Indenture) under the 1985 Indenture to which Sections 6.05 and 6.06 of the 1985 Indenture apply (and whose application has not been waived).</w:t>
      </w:r>
    </w:p>
    <w:p>
      <w:pPr>
        <w:spacing w:after="0" w:line="164"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"Authenticating Agent" means any Person authorized by the Trustee pursuant to Section 715 to act on behalf of the Trustee to authenticate Securities of one or more series.</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"Authorized Newspaper" means a newspaper of general circulation in the place of publication, printed in the official language of the country of publication and customarily published on each Business Day, whether or not published on Saturdays, Sundays or holidays. Whenever successive weekly publications in an Authorized Newspaper are authorized or required hereunder, they may be made (unless otherwise expressly provided herein) on the same or different days of the week and in the same or different Authorized Newspapers.</w:t>
      </w:r>
    </w:p>
    <w:p>
      <w:pPr>
        <w:spacing w:after="0" w:line="164" w:lineRule="exact"/>
        <w:rPr>
          <w:sz w:val="20"/>
          <w:szCs w:val="20"/>
          <w:color w:val="auto"/>
        </w:rPr>
      </w:pPr>
    </w:p>
    <w:p>
      <w:pPr>
        <w:ind w:right="3939" w:firstLine="517"/>
        <w:spacing w:after="0" w:line="252" w:lineRule="auto"/>
        <w:rPr>
          <w:sz w:val="20"/>
          <w:szCs w:val="20"/>
          <w:color w:val="auto"/>
        </w:rPr>
      </w:pPr>
      <w:r>
        <w:rPr>
          <w:rFonts w:ascii="Courier New" w:cs="Courier New" w:eastAsia="Courier New" w:hAnsi="Courier New"/>
          <w:sz w:val="14"/>
          <w:szCs w:val="14"/>
          <w:color w:val="auto"/>
        </w:rPr>
        <w:t>"Bearer Security" means any Security which is not registered in the Security Register as to both principal and interest (including without limitation any Security in temporary or definitive global bearer form).</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"Board of Directors" means either the board of directors of the Company, any executive officer of the Company duly authorized to act in the name of or on behalf of that board or any committee consisting of two or more persons who need not be directors duly authorized to act in the name of or on behalf of that board.</w:t>
      </w:r>
    </w:p>
    <w:p>
      <w:pPr>
        <w:spacing w:after="0" w:line="328" w:lineRule="exact"/>
        <w:rPr>
          <w:sz w:val="20"/>
          <w:szCs w:val="20"/>
          <w:color w:val="auto"/>
        </w:rPr>
      </w:pPr>
    </w:p>
    <w:p>
      <w:pPr>
        <w:ind w:right="3339" w:firstLine="517"/>
        <w:spacing w:after="0" w:line="253"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32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"Business Day", when used with respect to any Place of Payment or place of publication, means each day on which commercial banks and foreign exchange markets settle payments in the Place of Payment or place of publication, or as specified for a series of Securities pursuant to Section 202 or Section 301, as the case may be. Unless otherwise specified pursuant to Section 202 or Section 301, as the case may be, when used with</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respect to Securities bearing interest at a rate or rates determined by reference to London interbank offered rates for deposits in U.S. Dollars, "Business Day" shall exclude any day on which commercial banks and foreign exchange markets do not settle payments in London.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"Common Depositary" has the meaning specified in Section 403.</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corporation shall have become such pursuant to the applicable provisions of this Indenture, and thereafter "Company" shall mean such successor corporation.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"Company Request", "Request of the Company", "Company Order" or "Order of the Company" means a written request or order signed in the name of the Company by its Chairman of the Board, its President or a Vice President, and by its Treasurer, an Assistant Treasurer, its Controller, an Assistant Controller, its Secretary or an Assistant Secretary, and delivered to the Trustee.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"Component Currency" has the meaning specified in Section 410(i).</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"Consolidated Net Worth" means, at the date of any determination, the consolidated stockholders' or owners' equity of the Company and its subsidiaries, determined on a consolidated basis in accordance with GAAP consistently applied.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"Conversion Date" has the meaning specified in Section 410(e).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"Conversion Rate" has the meaning specified in Section 714.</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"Corporate Trust Office" means the office of the Trustee in New York, New York, at which at any particular time its corporate trust business shall be administered, which office at the date hereof is 153 W. 51st Street, New York, NY 10019, except that with respect to the presentation of Securities (or Coupons, if any, representing an installment of interest) for payment or for registration of transfer and exchange, such term shall mean the office or the agency of the Trustee in said city at which at any particular time its corporate agency business shall be conducted.</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"corporation" includes corporations, associations, companies and business trusts.</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"Coupon" or "coupon" means any interest coupon appertaining to a Bearer Security.</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"Defaulted Interest" has the meaning specified in Section 406.</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"Discharged" has the meaning specified in Section 505.</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"Dollar" means the coin or currency of the United States of America as at the time of payment is legal tender for the payment of public and private debts.</w:t>
      </w:r>
    </w:p>
    <w:p>
      <w:pPr>
        <w:spacing w:after="0" w:line="160"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"Dollar Equivalent of the Currency Unit" has the meaning specified in Section 410(h).</w:t>
      </w:r>
    </w:p>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"Dollar Equivalent of the Foreign Currency" has the meaning specified in Section 410(g).</w:t>
      </w:r>
    </w:p>
    <w:p>
      <w:pPr>
        <w:spacing w:after="0" w:line="160"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"ECU" means the European Currency Unit as defined and revised from time to time by the Council of the European Communities.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"Euro-clear" means the operator of the Euro-clear System.</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"European Communities" means the European Economic Community, the European Coal and Steel Community and the European Atomic Energy Community.</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"Event of Default" has the meaning specified in Section 601.</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"Exchange Rate Agent" means the entity appointed by the Company pursuant to Section 104(g). Unless otherwise specified as contemplated by Section 202 or Section 301, as the case may be, the Luxembourg Stock Exchange shall act as Exchange Rate Agent for purposes of Section 410 in the case of each series of Securities listed on the Luxembourg Stock Exchange.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"Exchange Rate Officers' Certificate" means a telecopy or tested telex or a certificate setting forth (i) the applicable Official Currency Unit Exchange Rate and (ii) the Dollar or Foreign Currency or currency unit amounts of principal, premium, if any, and interest, if any, respectively (on an aggregate basis and on the basis of a Security having a principal amount of 1,000 units in the relevant currency or currency unit), payable on the basis of such Official Currency Unit Exchange Rate, sent (in the case of a telecopy or telex) or executed (in the case of a certificate) by the Controller or any Assistant Controller or by the Treasurer or any Assistant Treasurer of the Company and delivered to the Trustee; such telecopy, tested telex or certificate need not comply with Section 102.</w:t>
      </w:r>
    </w:p>
    <w:p>
      <w:pPr>
        <w:spacing w:after="0" w:line="329"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"Foreign Currency" means a currency issued by the government of any country other than the United States of America.</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"Foreign Government Securities" has the meaning specified in Section 505.</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"Funded Debt" means any Indebtedness maturing by its terms more than one year from the date of the issuance thereof, including any Indebtedness renewable or extendible at the option of the obligor to a date later than one year from the date of the original issuance thereof.</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"Holder" or "holder" means, with respect to a Registered Security, the Person in whose name at the time a particular Registered Security is registered in the Security Register and, with respect to a Bearer Security and/or a Coupon, the bearer thereof.</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"Indebtedness" of any corporation means all indebtedness representing money borrowed which is created, assumed, incurred or guaranteed in any manner by such corporation or for which such corporation is otherwise responsible or liable (whether by agreement to purchase indebtedness of, or to supply funds to or invest in, others).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202 and Section 301, as the case may be.</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"interest", when used with respect to an Original Issue Discount Security which by its terms bears interest only after Maturity, means interest payable after Maturity.</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"Interest Payment Date", when used with respect to any Security, means the Stated Maturity of an installment of interest on such Security.</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"Lien" means any mortgage, pledge, security interest, lien, charge or other encumbrance, but does not include any of the foregoing types of encumbrances that are incidental to the conduct of the business of the Company or any Restricted Subsidiary or the ownership of the property and assets of any of them and that were not incurred in connection with the incurrence of any Indebtedness. Such incidental encumbrances that are to be excluded from the term "Liens" include without limitation: pledges or deposits made to secure obligations of the Company or a Restricted Subsidiary under workmen's compensation laws or similar legislation; liens imposed by law, such as materialmen's, mechanics', carriers', workmen's, vendors', repairmen's or other like liens incurred in the ordinary course of business; governmental (Federal, state or municipal) liens arising out of contracts for the purchase of products of the Company or a Restricted Subsidiary, and deposits or pledges to obtain the release of any of the foregoing liens; liens created by or resulting from any litigation or legal proceeding that is currently being contested in good faith by appropriate proceedings; leases made or existing on Principal Property entered into in the ordinary course of business by the Company or a Restricted Subsidiary; landlords' liens under leases of Principal Property to which the Company or a Restricted Subsidiary is a party; zoning restrictions, easements, licenses or restrictions on the use of Principal Property or minor irregularities in the title thereto; deposits in connection with bids, tenders or contracts (other than for the payment of money) to which the Company or any Restricted Subsidiary is a party; deposits to secure public or statutory obligations of the Company or any Restricted Subsidiary; deposits in connection with obtaining or maintaining self-insurance or to obtain the benefits of any law, regulation or arrangement pertaining to unemployment insurance, old age pensions, social security or similar matters; deposits of cash or obligations of the United States of America to secure surety, appeal or customs bonds to which the Company or any Restricted Subsidiary is a party; and liens for taxes or assessments or governmental charges or levies not yet due or delinquent, or which can thereafter be paid without penalty, or which are being contested in good faith by appropriate proceedings.</w:t>
      </w:r>
    </w:p>
    <w:p>
      <w:pPr>
        <w:spacing w:after="0" w:line="34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"Market Exchange Rate" has the meaning specified in Section 410(i).</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"Medium-Term Debt Securities" has the meaning specified in Section 301.</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"Medium-Term Debt Securities Certificate" shall mean a certificate signed by the Chairman of the Board, the President, any Vice President, the Treasurer, the Controller, any Secretary or Assistant Treasurer, Assistant Controller or Assistant Secretary of the Company, or any other employee of the Company designated by a Board Resolution as having the authority to deliver a Medium-Term Debt Securities Certificate hereunder.</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the President or any Vice President, and by the Treasurer, the Controller, the Secretary or any Assistant Treasurer, Assistant Controller or Assistant Secretary, of the Company, and delivered to the Trustee. Each such Officers' Certificate shall contain the statements provided in Section 102 if and to the extent required by the provisions of such Section.</w:t>
      </w:r>
    </w:p>
    <w:p>
      <w:pPr>
        <w:spacing w:after="0" w:line="164" w:lineRule="exact"/>
        <w:rPr>
          <w:sz w:val="20"/>
          <w:szCs w:val="20"/>
          <w:color w:val="auto"/>
        </w:rPr>
      </w:pPr>
    </w:p>
    <w:p>
      <w:pPr>
        <w:jc w:val="both"/>
        <w:ind w:right="3419" w:firstLine="517"/>
        <w:spacing w:after="0" w:line="251" w:lineRule="auto"/>
        <w:rPr>
          <w:sz w:val="20"/>
          <w:szCs w:val="20"/>
          <w:color w:val="auto"/>
        </w:rPr>
      </w:pPr>
      <w:r>
        <w:rPr>
          <w:rFonts w:ascii="Courier New" w:cs="Courier New" w:eastAsia="Courier New" w:hAnsi="Courier New"/>
          <w:sz w:val="14"/>
          <w:szCs w:val="14"/>
          <w:color w:val="auto"/>
        </w:rPr>
        <w:t>"Official Currency Unit Exchange Rate" means, with respect to any payment to be made hereunder, the exchange rate between the relevant currency unit and the currency or currency unit of payment calculated by the Exchange Rate Agent for the Securities of the relevant series (in the case of ECU, reported by the Commission of the European</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Communities and on the date hereof based on the rates in effect at 2:30 p.m., Brussels time, on the exchange markets of the Component Currencies of ECU), on the Business Day (in the city in which such Exchange Rate Agent has its principal office) immediately preceding delivery of any Exchange Rate Officers' Certificate.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"Opinion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Counsel"</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means a</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written opinion of counsel, who may be</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counsel for or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employee</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Company. Each Opinion of Counsel shall contain</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the statements</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provided in</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102 if and to the extent required by the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of such Section.</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"Original Issue Discount Security" means any Security which provides for an amount less than the principal amount thereof to be due and payable upon a declaration of acceleration of the Maturity thereof pursuant to Section 602.</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"Outstanding" or "outstanding", when used with respect to Securities, means, as of the date of determination, all Securities theretofore authenticated and delivered under this Indenture, except:</w:t>
      </w:r>
    </w:p>
    <w:p>
      <w:pPr>
        <w:spacing w:after="0" w:line="163" w:lineRule="exact"/>
        <w:rPr>
          <w:sz w:val="20"/>
          <w:szCs w:val="20"/>
          <w:color w:val="auto"/>
        </w:rPr>
      </w:pPr>
    </w:p>
    <w:p>
      <w:pPr>
        <w:ind w:left="520" w:right="3419" w:firstLine="522"/>
        <w:spacing w:after="0" w:line="255" w:lineRule="auto"/>
        <w:tabs>
          <w:tab w:leader="none" w:pos="146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canceled by the Trustee or delivered or deemed delivered to the Trustee for cancelation;</w:t>
      </w:r>
    </w:p>
    <w:p>
      <w:pPr>
        <w:spacing w:after="0" w:line="159" w:lineRule="exact"/>
        <w:rPr>
          <w:rFonts w:ascii="Courier New" w:cs="Courier New" w:eastAsia="Courier New" w:hAnsi="Courier New"/>
          <w:sz w:val="14"/>
          <w:szCs w:val="14"/>
          <w:color w:val="auto"/>
        </w:rPr>
      </w:pPr>
    </w:p>
    <w:p>
      <w:pPr>
        <w:ind w:left="520" w:right="3339" w:firstLine="522"/>
        <w:spacing w:after="0" w:line="251" w:lineRule="auto"/>
        <w:tabs>
          <w:tab w:leader="none" w:pos="146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for whose payment or redemption money in the necessary amount and in the required currency or currency unit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and</w:t>
      </w:r>
    </w:p>
    <w:p>
      <w:pPr>
        <w:spacing w:after="0" w:line="163" w:lineRule="exact"/>
        <w:rPr>
          <w:rFonts w:ascii="Courier New" w:cs="Courier New" w:eastAsia="Courier New" w:hAnsi="Courier New"/>
          <w:sz w:val="14"/>
          <w:szCs w:val="14"/>
          <w:color w:val="auto"/>
        </w:rPr>
      </w:pPr>
    </w:p>
    <w:p>
      <w:pPr>
        <w:ind w:left="520" w:right="3419" w:firstLine="522"/>
        <w:spacing w:after="0" w:line="251" w:lineRule="auto"/>
        <w:tabs>
          <w:tab w:leader="none" w:pos="155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405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the Outstanding Securities have given any request, demand, authorization, direction, notice, consent or waiver hereunder or whether a quorum is present at a meeting of Holders of Outstanding Securities or the number of votes entitled to be cast by each Holder of a Security in respect of such Security at any such meeting, (i)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602, (ii) the principal amount of a Security denominated in a Foreign Currency or currency unit shall be the Dollar equivalent obtained by converting the specified Foreign Currency or currency unit into Dollars at the Market Exchange Rate on the date of such determination (or, in the case of a Security denominated in a currency unit for which there is no Market Exchange Rate, the Dollar equivalent obtained by adding together the results obtained by converting the Specified Amount of each Component Currency into Dollars at the Market Exchange Rate for each such Component Currency on the date of such determination) of the principal amount (or, in the case of an Original Issue Discount Security, of the amount determined as provided in (i) above) of such Security, and (iii)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only Securities which the Trustee knows to be so owned shall be so disregarded. Securities so owned which have been pledged in good faith may be regarded</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62"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"Paying Agent" means the Trustee or any other Person authorized by the Company to pay the principal of (and premium, if any) or interest, if any, on any Securities on behalf of the Company.</w:t>
      </w:r>
    </w:p>
    <w:p>
      <w:pPr>
        <w:spacing w:after="0" w:line="16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"Person" or "person" means any individual, corporation, partnership, joint venture, association, joint-stock company, trust, unincorporated organization or government or any agency or political subdivision thereof.</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"Place of Payment", when used with respect to the Securities of any series, means the place or places where the principal of (and premium, if any) and interest, if any, on the Securities of that series are payable as specified in accordance with Section 202 or Section 301, as the case may be.</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405 in exchange for or in lieu of a mutilated, destroyed, lost or stolen Security shall be deemed to evidence the same debt as the mutilated, destroyed, lost or stolen Security.</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"Principal Property" means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(a) is owned by or leased to the Company or any Restricted Subsidiary, (b) is located within the United States, and (c) has an acquisition cost plus capitalized improvements in excess of 1% Consolidated Net Worth as of the date of such determination, other than (i) any such facility, or portion thereof, which has been financed by obligations issued by or on behalf of a state, a Territory or a possession of the United States, or any political subdivision of any of the foregoing, or the District of Columbia, the interest on which is, or at the time of issuance of such obligations was determined by counsel to be, excludable from the gross income of the holders thereof (other than a "substantial user" of such facility or a "related person" as those terms were used in Section 147 of the Internal Revenue Code of 1986 (the "Code")) pursuant to the provisions of Section 103 and related Sections of the Code (or any similar provisions hereafter enacted) as in effect at the time of issuance of such obligations, (ii) any such facility which the Board of Directors may by Board Resolution declare is not of material importance to the Company and the Restricted Subsidiaries taken as a whole, and (iii) any such facility, or portion thereof, owned or leased jointly or in common with one or more Persons other than the Company and any Subsidiary and in which the interest of the Company and all Subsidiaries does not exceed 50%.</w:t>
      </w:r>
    </w:p>
    <w:p>
      <w:pPr>
        <w:spacing w:after="0" w:line="341"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in the currency or currency unit in which such Security is payable, at which it is to be redeemed pursuant to this Indenture.</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"Registered Security" means any Security registered in the Security Register (including without limitation any Security in temporary or definitive global registered form).</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"Regular Record Date" for the interest payable on any Interest Payment Date on the Registered Securities of any series means the date specified for that purpose as contemplated by Section 202 or Section 301, as the case may be, which date shall be, unless otherwise specified pursuant to Section 202 or Section 301, as the case may be, the fifteenth day preceding such Interest Payment Date, whether or not such day shall be a Business Day.</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"Required Currency" has the meaning specified in Section 115.</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"Responsible Trust Officer", when used with respect to the Trustee, means the chairman or any vice chairman of the board of directors, the chairman or any vice chairman of the executive committee of the board of directors, the chairman of the trust committee, the president, any vice president, any assistant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329"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"Restricted Securities" means any shares of the capital stock or Indebtedness of any Restricted Subsidiary.</w:t>
      </w:r>
    </w:p>
    <w:p>
      <w:pPr>
        <w:spacing w:after="0" w:line="160"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"Restricted Subsidiary" means any Subsidiary (a) which has substantially all its property and transacts substantially all its business within the United States of America, and (b) which owns or is a lessee of any Principal Property; provided, however, that the term "Restricted Subsidiary" shall not include any Subsidiary (i) which is acquired or organized after [date of Indenture] for the purpose of acquiring the stock, business or assets of any Person other than the Company or any Restricted Subsidiary (whether such acquisition is effected by merger, consolidation, acquisition of stock or assets, or any other transaction analogous in purpose and effect), and (ii) which has (together with its consolidated subsidiaries and after intercompany eliminations) consolidated total assets of not more than 10% of the consolidated total assets of the Company and its subsidiaries (including such Subsidiary), all as determined in accordance with generally accepted accounting principles and, at the Company's election, as of the date of such acquisition of stock, business or assets (and after giving effect thereto) or within 30 days after such date.</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"Sale and Leaseback Transaction" means any arrangement with any Person providing for the leasing by the Company or any Restricted Subsidiary of any Principal Property (whether such Principal Property is now owned or hereafter acquired) that has been or is to be sold or transferred by the Company or such Restricted Subsidiary to such Person, other than (a) temporary leases for a term, including renewals at the option of the lessee, of not more than three years; (b) leases between the Company and a Restricted Subsidiary or between Restricted Subsidiaries; and (c) leases of Principal Property executed by the time of, or within 180 days after the latest of, the acquisition, the completion of construction or improvement (including any improvements on property which will result in such property becoming Principal Property), or the commencement of commercial operation of such Principal Property.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"Secured Indebtedness" means (a) Indebtedness of the Company or a Restricted Subsidiary which is secured by any Lien upon any Principal Property or Restricted Securities and (b) Indebtedness of the Company or a Restricted Subsidiary in respect of any conditional sale or other title retention agreement covering Principal Property or Restricted Securities; but "Secured Indebtedness" shall not include any of the following:</w:t>
      </w:r>
    </w:p>
    <w:p>
      <w:pPr>
        <w:spacing w:after="0" w:line="164" w:lineRule="exact"/>
        <w:rPr>
          <w:sz w:val="20"/>
          <w:szCs w:val="20"/>
          <w:color w:val="auto"/>
        </w:rPr>
      </w:pPr>
    </w:p>
    <w:p>
      <w:pPr>
        <w:ind w:left="520" w:right="3339" w:firstLine="522"/>
        <w:spacing w:after="0" w:line="252" w:lineRule="auto"/>
        <w:tabs>
          <w:tab w:leader="none" w:pos="138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and the Restricted Subsidiaries outstanding on [date of Indenture] secured by then existing Liens upon, or incurred in connection</w:t>
      </w:r>
    </w:p>
    <w:p>
      <w:pPr>
        <w:sectPr>
          <w:pgSz w:w="11900" w:h="16838" w:orient="portrait"/>
          <w:cols w:equalWidth="0" w:num="1">
            <w:col w:w="10239"/>
          </w:cols>
          <w:pgMar w:left="220" w:top="28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left="260" w:right="3339"/>
        <w:spacing w:after="0" w:line="255" w:lineRule="auto"/>
        <w:rPr>
          <w:sz w:val="20"/>
          <w:szCs w:val="20"/>
          <w:color w:val="auto"/>
        </w:rPr>
      </w:pPr>
      <w:r>
        <w:rPr>
          <w:rFonts w:ascii="Courier New" w:cs="Courier New" w:eastAsia="Courier New" w:hAnsi="Courier New"/>
          <w:sz w:val="14"/>
          <w:szCs w:val="14"/>
          <w:color w:val="auto"/>
        </w:rPr>
        <w:t>with conditional sales agreements or other title retention agreements with respect to, Principal Property or Restricted Securities;</w:t>
      </w:r>
    </w:p>
    <w:p>
      <w:pPr>
        <w:spacing w:after="0" w:line="160" w:lineRule="exact"/>
        <w:rPr>
          <w:sz w:val="20"/>
          <w:szCs w:val="20"/>
          <w:color w:val="auto"/>
        </w:rPr>
      </w:pPr>
    </w:p>
    <w:p>
      <w:pPr>
        <w:ind w:left="260" w:right="3339" w:firstLine="522"/>
        <w:spacing w:after="0" w:line="250" w:lineRule="auto"/>
        <w:tabs>
          <w:tab w:leader="none" w:pos="120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which is secured by (A) purchase money Liens upon Principal Property or Restricted Securities acquired after [date of Indenture], or (B) Liens placed on Principal Property after [date of Indenture], during construction or improvement thereof (including any improvements on property which resulted or will result in such property becoming Principal Property) or placed thereon within 180 days after the later of acquisition, completion of construction or improvement or the commencement of commercial operation of such Principal Property or improvement, or placed on Restricted Securities acquired after [date of Indenture], or (C) conditional sale agreements or other title retention agreements with respect to any Principal Property or Restricted Securities acquired after [date of Indenture], if (in each case referred to in this subparagraph (ii)) (x) such Lien or agreement secures all or any part of the Indebtedness incurred for the purpose of financing all or any part of the purchase price or cost of construction of such Principal Property or improvement or Restricted Securities and (y) such Lien or agreement does not extend to any Principal Property or Restricted Securities other than the Principal Property or Restricted Securities so acquired or the Principal Property, or portion thereof, on which the property so constructed, or such improvement, is located; PROVIDED, HOWEVER, that the amount by which the aggregate principal amount of Indebtedness secured by any such Lien or agreement exceeds the cost to the Company or such Restricted Subsidiary of the related acquisition, construction or improvement shall be considered to be "Secured Indebtedness";</w:t>
      </w:r>
    </w:p>
    <w:p>
      <w:pPr>
        <w:spacing w:after="0" w:line="176" w:lineRule="exact"/>
        <w:rPr>
          <w:rFonts w:ascii="Courier New" w:cs="Courier New" w:eastAsia="Courier New" w:hAnsi="Courier New"/>
          <w:sz w:val="14"/>
          <w:szCs w:val="14"/>
          <w:color w:val="auto"/>
        </w:rPr>
      </w:pPr>
    </w:p>
    <w:p>
      <w:pPr>
        <w:ind w:left="260" w:right="3339" w:firstLine="522"/>
        <w:spacing w:after="0" w:line="252" w:lineRule="auto"/>
        <w:tabs>
          <w:tab w:leader="none" w:pos="129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which is secured by Liens on Principal Property or Restricted Securities, which Liens exist at the time of acquisition (by any manner whatsoever) of such Principal Property or Restricted Securities by the Company or a Restricted Subsidiary;</w:t>
      </w:r>
    </w:p>
    <w:p>
      <w:pPr>
        <w:spacing w:after="0" w:line="162" w:lineRule="exact"/>
        <w:rPr>
          <w:rFonts w:ascii="Courier New" w:cs="Courier New" w:eastAsia="Courier New" w:hAnsi="Courier New"/>
          <w:sz w:val="14"/>
          <w:szCs w:val="14"/>
          <w:color w:val="auto"/>
        </w:rPr>
      </w:pPr>
    </w:p>
    <w:p>
      <w:pPr>
        <w:ind w:left="260" w:right="3339" w:firstLine="522"/>
        <w:spacing w:after="0" w:line="252" w:lineRule="auto"/>
        <w:tabs>
          <w:tab w:leader="none" w:pos="120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whether secured by any Lien or not, of Restricted Subsidiaries owing to the Company or any other Restricted Subsidiary and Indebtedness of the Company owing to any Restricted Subsidiary;</w:t>
      </w:r>
    </w:p>
    <w:p>
      <w:pPr>
        <w:spacing w:after="0" w:line="162" w:lineRule="exact"/>
        <w:rPr>
          <w:rFonts w:ascii="Courier New" w:cs="Courier New" w:eastAsia="Courier New" w:hAnsi="Courier New"/>
          <w:sz w:val="14"/>
          <w:szCs w:val="14"/>
          <w:color w:val="auto"/>
        </w:rPr>
      </w:pPr>
    </w:p>
    <w:p>
      <w:pPr>
        <w:ind w:left="260" w:right="3419" w:firstLine="522"/>
        <w:spacing w:after="0" w:line="251" w:lineRule="auto"/>
        <w:tabs>
          <w:tab w:leader="none" w:pos="112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corporation which shall have become or becomes (by any manner whatsoever), as the case may be, a Restricted Subsidiary after [date of Indenture], Indebtedness which is secured by Liens upon, or conditional sale agreements or other title retention agreements with respect to, its property which constitutes Principal Property or Restricted Securities, which Liens shall have existed or exist, as the case may be, at the time such corporation shall have become or becomes, as the case may be, a Restricted Subsidiary;</w:t>
      </w:r>
    </w:p>
    <w:p>
      <w:pPr>
        <w:spacing w:after="0" w:line="163" w:lineRule="exact"/>
        <w:rPr>
          <w:rFonts w:ascii="Courier New" w:cs="Courier New" w:eastAsia="Courier New" w:hAnsi="Courier New"/>
          <w:sz w:val="14"/>
          <w:szCs w:val="14"/>
          <w:color w:val="auto"/>
        </w:rPr>
      </w:pPr>
    </w:p>
    <w:p>
      <w:pPr>
        <w:ind w:left="260" w:right="3339" w:firstLine="522"/>
        <w:spacing w:after="0" w:line="252" w:lineRule="auto"/>
        <w:tabs>
          <w:tab w:leader="none" w:pos="120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by the Company of Secured Indebtedness and Attributable Debt of any Restricted Subsidiaries and guarantees by a Restricted Subsidiary of Secured Indebtedness and Attributable Debt of the Company and any other Restricted Subsidiaries;</w:t>
      </w:r>
    </w:p>
    <w:p>
      <w:pPr>
        <w:spacing w:after="0" w:line="162" w:lineRule="exact"/>
        <w:rPr>
          <w:rFonts w:ascii="Courier New" w:cs="Courier New" w:eastAsia="Courier New" w:hAnsi="Courier New"/>
          <w:sz w:val="14"/>
          <w:szCs w:val="14"/>
          <w:color w:val="auto"/>
        </w:rPr>
      </w:pPr>
    </w:p>
    <w:p>
      <w:pPr>
        <w:ind w:left="1300" w:hanging="518"/>
        <w:spacing w:after="0"/>
        <w:tabs>
          <w:tab w:leader="none" w:pos="13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arising from any Sale and Leaseback Transaction;</w:t>
      </w:r>
    </w:p>
    <w:p>
      <w:pPr>
        <w:spacing w:after="0" w:line="172" w:lineRule="exact"/>
        <w:rPr>
          <w:rFonts w:ascii="Courier New" w:cs="Courier New" w:eastAsia="Courier New" w:hAnsi="Courier New"/>
          <w:sz w:val="14"/>
          <w:szCs w:val="14"/>
          <w:color w:val="auto"/>
        </w:rPr>
      </w:pPr>
    </w:p>
    <w:p>
      <w:pPr>
        <w:ind w:left="260" w:right="3339" w:firstLine="522"/>
        <w:spacing w:after="0" w:line="251" w:lineRule="auto"/>
        <w:tabs>
          <w:tab w:leader="none" w:pos="13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secured by Liens on property of the Company or a Restricted Subsidiary in favor of the United States of America, any state, Territory or possession thereof, or in the District of Columbia, or any department, agency or instrumentality or political subdivision of the United States of America or any state, Territory or possession thereof, or the District of Columbia, or in favor of any other country or any political subdivision thereof, if such Indebtedness was incurred for the purpose of financing all or any part of the purchase price or the cost of construction of the property subject to such Liens; PROVIDED, HOWEVER, that the amount by which</w:t>
      </w:r>
    </w:p>
    <w:p>
      <w:pPr>
        <w:sectPr>
          <w:pgSz w:w="11900" w:h="16838" w:orient="portrait"/>
          <w:cols w:equalWidth="0" w:num="1">
            <w:col w:w="9979"/>
          </w:cols>
          <w:pgMar w:left="48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left="520" w:right="3599"/>
        <w:spacing w:after="0" w:line="252" w:lineRule="auto"/>
        <w:rPr>
          <w:sz w:val="20"/>
          <w:szCs w:val="20"/>
          <w:color w:val="auto"/>
        </w:rPr>
      </w:pPr>
      <w:r>
        <w:rPr>
          <w:rFonts w:ascii="Courier New" w:cs="Courier New" w:eastAsia="Courier New" w:hAnsi="Courier New"/>
          <w:sz w:val="14"/>
          <w:szCs w:val="14"/>
          <w:color w:val="auto"/>
        </w:rPr>
        <w:t>the aggregate principal amount of Indebtedness secured by any such Lien exceeds the cost to the Company or such Restricted Subsidiary of the related acquisition or construction shall be considered to be "Secured Indebtedness"; and</w:t>
      </w:r>
    </w:p>
    <w:p>
      <w:pPr>
        <w:spacing w:after="0" w:line="162" w:lineRule="exact"/>
        <w:rPr>
          <w:sz w:val="20"/>
          <w:szCs w:val="20"/>
          <w:color w:val="auto"/>
        </w:rPr>
      </w:pPr>
    </w:p>
    <w:p>
      <w:pPr>
        <w:ind w:left="520" w:right="3419" w:firstLine="522"/>
        <w:spacing w:after="0" w:line="250" w:lineRule="auto"/>
        <w:tabs>
          <w:tab w:leader="none" w:pos="146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replacement, extension or renewal (or successive replacements, extensions or renewals) of any Indebtedness (in whole or in part) excluded from the definition of "Secured Indebtedness" by subparagraphs (i) through (viii) above; PROVIDED, HOWEVER, that no Lien securing, or conditional sale or title retention agreement with respect to, such Indebtedness shall extend to or cover any Principal Property or any Restricted Securities, other than such property which secured the Indebtedness so replaced, extended or renewed (plus improvements on or to any such Principal Property); PROVIDED FURTHER, HOWEVER, that to the extent that such replacement, extension or renewal increased or increases the principal amount of Indebtedness plus any accrued and unpaid interest or capitalized interest payable thereon secured by such Lien or was or is in a principal amount in excess of the principal amount of Indebtedness plus any accrued and unpaid interest or capitalized interest payable thereon excluded from the definition of "Secured Indebtedness" by subparagraphs (i) through (viii) above, the amount of such increase or excess shall be considered to be "Secured Indebtedness".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no event shall the foregoing provisions be interpreted to mean or their operation to cause the same Indebtedness to be included more than once in the calculation of "Secured Indebtedness" as that term is used in this Indenture.</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"Securities" has the meaning stated in the first recital of this Indenture and more particularly means any Securities (including Medium-Term Debt Securities) authenticated and delivered under this Indenture and, in the case of any Beater Security, shall include where appropriate any Coupons appertaining thereto.</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"Security Register" has the meaning specified in Section 404.</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"Security Registrar" means the Person appointed as the initial Security Registrar in Section 404 or any Person appointed by the Company as a successor or replacement Security Registrar.</w:t>
      </w:r>
    </w:p>
    <w:p>
      <w:pPr>
        <w:spacing w:after="0" w:line="16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406.</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"Specified Amount" has the meaning specified in Section 410(i).</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"Stated Maturity", when used with respect to any Security (or Coupon, if any, representing an installment of interest) or any installment of principal thereof or interest thereon, means the date specified in such Security (or Coupon) as the fixed date on which the principal of such Security or such installment of principal or interest is due and payable.</w:t>
      </w:r>
    </w:p>
    <w:p>
      <w:pPr>
        <w:spacing w:after="0" w:line="165"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"Subsidiary" means any corporation a majority of the Voting Shares of which are at the time owned or controlled, directly or indirectly, by the Company or by one or more Subsidiaries, or by the Company and one or more Subsidiaries.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"Trust Indenture Act" means the Trust Indenture Act of 1939, as amended by the Trust Indenture Reform Act of 1990, and as in force at the date as of which this instrument was executed, except as provided in Section 1005.</w:t>
      </w:r>
    </w:p>
    <w:p>
      <w:pPr>
        <w:spacing w:after="0" w:line="16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"United States" means the United States of America (including the states and the District of Columbia), its territories, its possessions and other areas subject to its jurisdiction.</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"U.S. Government Obligations" has the meaning specified in Section 505.</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"Valuation Date" has the meaning specified in Section 410(e).</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"Voting Shares" means, as to shares of a particular corporation, outstanding shares of stock of any class of such corporation entitled to vote in the election of directors, excluding shares entitled so to vote only upon the happening of some contingency.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102. Compliance Certificates and Opinions.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329"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Unless expressly otherwise specified with respect to any certificate or opinion provided for in this Indenture, every certificate or opinion with respect to compliance with a condition or covenant provided for in this Indenture (other than annual certificates provided pursuant to Section 1106) shall include:</w:t>
      </w:r>
    </w:p>
    <w:p>
      <w:pPr>
        <w:spacing w:after="0" w:line="165" w:lineRule="exact"/>
        <w:rPr>
          <w:sz w:val="20"/>
          <w:szCs w:val="20"/>
          <w:color w:val="auto"/>
        </w:rPr>
      </w:pPr>
    </w:p>
    <w:p>
      <w:pPr>
        <w:jc w:val="both"/>
        <w:ind w:left="520" w:right="3679" w:firstLine="522"/>
        <w:spacing w:after="0" w:line="252" w:lineRule="auto"/>
        <w:tabs>
          <w:tab w:leader="none" w:pos="138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62"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2"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2" w:lineRule="exact"/>
        <w:rPr>
          <w:rFonts w:ascii="Courier New" w:cs="Courier New" w:eastAsia="Courier New" w:hAnsi="Courier New"/>
          <w:sz w:val="14"/>
          <w:szCs w:val="14"/>
          <w:color w:val="auto"/>
        </w:rPr>
      </w:pPr>
    </w:p>
    <w:p>
      <w:pPr>
        <w:ind w:left="520" w:right="3599" w:firstLine="522"/>
        <w:spacing w:after="0" w:line="255" w:lineRule="auto"/>
        <w:tabs>
          <w:tab w:leader="none" w:pos="138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or not, in the opinion of each such individual, such condition or covenant has been complied with.</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104. Acts of Holders. (a) Any request, demand, authorization, direction, notice, consent, waiver or other action provided by this Indenture to be given or taken by Holders of Securities of any series may be embodied in and evidenced by (i) one or more instruments of substantially similar tenor signed by such Holders in person or by proxies duly appointed in writing, (ii) the record of such Holders voting in favor thereof, either in person or by proxies duly appointed in writing, at any meeting of Holders of Securities of such series duly called and held in accordance with the provisions of Article Fourteen, or (iii) a combination of any such record and one or more instruments of substantially similar tenor signed by such Holders in person or by proxies duly appointed in writing. Except as herein otherwise expressly provided, such action shall become effective when such record and/or instrument or instruments are delivered to the Trustee and, where it is hereby expressly required, to the Company. Such record or instrument or instruments (and the action embodied therein and evidenced thereby) are herein sometimes referred to as the "Act" of the Holders signing such instrument or instruments or so voting at any such meeting. Proof of execution of any such instrument or of a writing appointing any such proxy shall be sufficient for any purpose of this Indenture and (subject to Section 701) conclusive in favor of the Trustee and the Company, if made in the manner provided in this Section. The record of any meeting of Holders of Securities shall be proved in the manner provided in Section 1406.</w:t>
      </w:r>
    </w:p>
    <w:p>
      <w:pPr>
        <w:spacing w:after="0" w:line="175" w:lineRule="exact"/>
        <w:rPr>
          <w:sz w:val="20"/>
          <w:szCs w:val="20"/>
          <w:color w:val="auto"/>
        </w:rPr>
      </w:pPr>
    </w:p>
    <w:p>
      <w:pPr>
        <w:ind w:right="3339" w:firstLine="525"/>
        <w:spacing w:after="0" w:line="251" w:lineRule="auto"/>
        <w:tabs>
          <w:tab w:leader="none" w:pos="86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329"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serial numbers of Bearer Securities held by any Person, and the date of holding the same, may be proved by the production of such Bearer Securities or by a certificate executed by any trust company, bank, banker or other depository, wherever situated,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(2) such Bearer Security is produced to the Trustee by some other Person, (3) such Bearer Security is surrendered in exchange for a Registered Security, or (4) such Bearer Security is no longer Outstanding.</w:t>
      </w:r>
    </w:p>
    <w:p>
      <w:pPr>
        <w:sectPr>
          <w:pgSz w:w="11900" w:h="16838" w:orient="portrait"/>
          <w:cols w:equalWidth="0" w:num="1">
            <w:col w:w="10239"/>
          </w:cols>
          <w:pgMar w:left="220" w:top="28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260" w:right="3339" w:firstLine="525"/>
        <w:spacing w:after="0" w:line="251" w:lineRule="auto"/>
        <w:tabs>
          <w:tab w:leader="none" w:pos="60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execution of any such instrument or writing pursuant to clause (c) above, the authority of the Person executing the same and the principal amount and serial numbers of Bearer Securities held by the Person so executing such instrument or writing and the date of holding the same may also be proved in any other manner which the Trustee deems sufficient; and the Trustee may in any instance require further proof with respect to any of the matters referred to in this clause.</w:t>
      </w:r>
    </w:p>
    <w:p>
      <w:pPr>
        <w:spacing w:after="0" w:line="164" w:lineRule="exact"/>
        <w:rPr>
          <w:rFonts w:ascii="Courier New" w:cs="Courier New" w:eastAsia="Courier New" w:hAnsi="Courier New"/>
          <w:sz w:val="14"/>
          <w:szCs w:val="14"/>
          <w:color w:val="auto"/>
        </w:rPr>
      </w:pPr>
    </w:p>
    <w:p>
      <w:pPr>
        <w:ind w:left="-260" w:right="3419" w:firstLine="525"/>
        <w:spacing w:after="0" w:line="252" w:lineRule="auto"/>
        <w:tabs>
          <w:tab w:leader="none" w:pos="60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serial numbers of Registered Securities held by any Person and the date of holding the same shall be proved by the Security Register.</w:t>
      </w:r>
    </w:p>
    <w:p>
      <w:pPr>
        <w:spacing w:after="0" w:line="162" w:lineRule="exact"/>
        <w:rPr>
          <w:rFonts w:ascii="Courier New" w:cs="Courier New" w:eastAsia="Courier New" w:hAnsi="Courier New"/>
          <w:sz w:val="14"/>
          <w:szCs w:val="14"/>
          <w:color w:val="auto"/>
        </w:rPr>
      </w:pPr>
    </w:p>
    <w:p>
      <w:pPr>
        <w:ind w:left="-260" w:right="3339" w:firstLine="525"/>
        <w:spacing w:after="0" w:line="251" w:lineRule="auto"/>
        <w:tabs>
          <w:tab w:leader="none" w:pos="60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 of a Holder shall bind every future Holder of the same Security and/or Coupon and the Holder of every Security and/or Coupon issued upon the registration of transfer thereof or in exchange therefor or in lieu thereof in respect of anything done, omitted or suffered to be done by the Trustee or the Company in reliance thereon, whether or not notation of such action is made upon such Security and/or Coupon.</w:t>
      </w:r>
    </w:p>
    <w:p>
      <w:pPr>
        <w:spacing w:after="0" w:line="164" w:lineRule="exact"/>
        <w:rPr>
          <w:rFonts w:ascii="Courier New" w:cs="Courier New" w:eastAsia="Courier New" w:hAnsi="Courier New"/>
          <w:sz w:val="14"/>
          <w:szCs w:val="14"/>
          <w:color w:val="auto"/>
        </w:rPr>
      </w:pPr>
    </w:p>
    <w:p>
      <w:pPr>
        <w:ind w:left="-260" w:right="3339" w:firstLine="525"/>
        <w:spacing w:after="0" w:line="250" w:lineRule="auto"/>
        <w:tabs>
          <w:tab w:leader="none" w:pos="60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Act is to be taken hereunder by the Holders of two or more series of Securities denominated in different currencies (or currency units), then, for the purpose of determining the principal amount of Securities held by such Holders, the aggregate principal amount of the Securities denominated in a Foreign Currency (or any currency unit) shall be deemed to be that amount determined by the Company or by an authorized Exchange Rate Agent and evidenced to the Trustee by an Officers' Certificate as of the date the taking of such Act by the Holders of the requisite percentage in principal amount of the Securities is evidenced to the Trustee to be equal to the Dollar equivalent obtained by converting the specified Foreign Currency or currency unit into Dollars at the Market Exchange Rate on such date (or, in the case of a Security denominated in a currency unit for which there is no Market Exchange Rate, the Dollar equivalent obtained by adding together the results obtained by converting the Specified Amount of each Component Currency into Dollars at the Market Exchange Rate for each such Component Currency on such date) of the principal amount (or, in the case of an Original Issue Discount Security, the principal amount thereof that would be due and payable as of the declaration of acceleration of the Maturity thereof pursuant to Section 602) of such Security. An Exchange Rate Agent may be authorized in advance or from time to time by the Company. Any such determination by the Company or by any such Exchange Rate Agent shall be conclusive and binding on all Holders, the Company and the Trustee, and neither the Company nor any such Exchange Rate Agent shall be liable therefor in the absence of bad faith.</w:t>
      </w:r>
    </w:p>
    <w:p>
      <w:pPr>
        <w:spacing w:after="0" w:line="340" w:lineRule="exact"/>
        <w:rPr>
          <w:rFonts w:ascii="Courier New" w:cs="Courier New" w:eastAsia="Courier New" w:hAnsi="Courier New"/>
          <w:sz w:val="14"/>
          <w:szCs w:val="14"/>
          <w:color w:val="auto"/>
        </w:rPr>
      </w:pPr>
    </w:p>
    <w:p>
      <w:pPr>
        <w:ind w:left="-260" w:right="3339" w:firstLine="525"/>
        <w:spacing w:after="0" w:line="250" w:lineRule="auto"/>
        <w:tabs>
          <w:tab w:leader="none" w:pos="60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solicit from the Holders of Registered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ectPr>
          <w:pgSz w:w="11900" w:h="16838" w:orient="portrait"/>
          <w:cols w:equalWidth="0" w:num="1">
            <w:col w:w="9979"/>
          </w:cols>
          <w:pgMar w:left="48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105. Notices, etc., to Trustee and Company. Any request, demand, authorization, direction, notice, consent, waiver or other Act of Holders or other document provided or permitted by this Indenture to be made upon, given or furnished to, or filed with,</w:t>
      </w:r>
    </w:p>
    <w:p>
      <w:pPr>
        <w:spacing w:after="0" w:line="162" w:lineRule="exact"/>
        <w:rPr>
          <w:sz w:val="20"/>
          <w:szCs w:val="20"/>
          <w:color w:val="auto"/>
        </w:rPr>
      </w:pPr>
    </w:p>
    <w:p>
      <w:pPr>
        <w:ind w:left="520" w:right="3339" w:firstLine="522"/>
        <w:spacing w:after="0" w:line="252" w:lineRule="auto"/>
        <w:tabs>
          <w:tab w:leader="none" w:pos="13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(unless otherwise herein expressly provided) if in writing and delivered in person or by any other means to the Trustee at its Corporate Trust Office, or</w:t>
      </w:r>
    </w:p>
    <w:p>
      <w:pPr>
        <w:spacing w:after="0" w:line="16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hereunder (unless otherwise herein expressly provided) if in writing and delivered in person, mailed, first-class postage prepaid, or sent by overnight courier or, until such time as the Company shall have notified the Trustee in writing that it shall no longer accept delivery of notice by telecopy or telex, given by telecopy or by telex (with answerback received) to the Company addressed to it at the address of its principal office specified in the first paragraph of this instrument or at any other address previously furnished in writing to the Trustee by the Company, or at its telecopy or telex number from time to time furnished in writing to the Trustee expressly for purposes of this Indenture, Attention: Secretary.</w:t>
      </w:r>
    </w:p>
    <w:p>
      <w:pPr>
        <w:spacing w:after="0" w:line="16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SECTION 106. Notice to Holders; Waiver. (a) Where this Indenture provides for notice to Holders of any event:</w:t>
      </w:r>
    </w:p>
    <w:p>
      <w:pPr>
        <w:spacing w:after="0" w:line="160" w:lineRule="exact"/>
        <w:rPr>
          <w:sz w:val="20"/>
          <w:szCs w:val="20"/>
          <w:color w:val="auto"/>
        </w:rPr>
      </w:pPr>
    </w:p>
    <w:p>
      <w:pPr>
        <w:ind w:left="520" w:right="3419" w:firstLine="522"/>
        <w:spacing w:after="0" w:line="251" w:lineRule="auto"/>
        <w:tabs>
          <w:tab w:leader="none" w:pos="13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Securities affected by such event are Registered Securities, such notice shall be sufficiently given (unless otherwise herein expressly provided or unless otherwise specified in such Securities) if in writing and delivered in person, mailed, first-class postage prepaid or sent by overnight courier, to each Holder affected by such event, at his address as it appears in the Security Register, within the time prescribed for the giving of such notice, and</w:t>
      </w:r>
    </w:p>
    <w:p>
      <w:pPr>
        <w:spacing w:after="0" w:line="164" w:lineRule="exact"/>
        <w:rPr>
          <w:rFonts w:ascii="Courier New" w:cs="Courier New" w:eastAsia="Courier New" w:hAnsi="Courier New"/>
          <w:sz w:val="14"/>
          <w:szCs w:val="14"/>
          <w:color w:val="auto"/>
        </w:rPr>
      </w:pPr>
    </w:p>
    <w:p>
      <w:pPr>
        <w:ind w:left="520" w:right="3519" w:firstLine="522"/>
        <w:spacing w:after="0" w:line="251" w:lineRule="auto"/>
        <w:tabs>
          <w:tab w:leader="none" w:pos="146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Securities affected by such event are Bearer Securities, such notice shall be sufficiently given (unless otherwise herein expressly provided or unless otherwise specified in such Securities) if (A) published once in an Authorized Newspaper in New York City and London and, if applicable, in Luxembourg or such other place of publication as may be required pursuant to the rules and regulations of any securities exchange on which such Securities are listed, and (B) delivered in person, mailed, first-class postage prepaid or sent by overnight courier to such Persons whose names were previously filed with the Trustee, within the time prescribed for the giving of such notice.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case by reason of the suspension of regular mail service or by reason of any other cause it shall be impracticable to give such notice to Holders of Registered Securities in the manner specified above, then such notification as shall be made with the approval of the Trustee shall constitute a sufficient notification for every purpose hereunder. In case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w:t>
      </w:r>
    </w:p>
    <w:p>
      <w:pPr>
        <w:spacing w:after="0" w:line="163" w:lineRule="exact"/>
        <w:rPr>
          <w:sz w:val="20"/>
          <w:szCs w:val="20"/>
          <w:color w:val="auto"/>
        </w:rPr>
      </w:pPr>
    </w:p>
    <w:p>
      <w:pPr>
        <w:ind w:right="3339" w:firstLine="525"/>
        <w:spacing w:after="0" w:line="251" w:lineRule="auto"/>
        <w:tabs>
          <w:tab w:leader="none" w:pos="86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where notice to a Holder of Registered Securities is given in any manner specified in paragraph (a) above, such notice shall be conclusively presumed to have been duly given, whether or not such Holder receives such notice. In any case where notice to Holders of Registered Securities is given in any manner specified in paragraph (a) above, neither the failure to deliver, mail or send such notice, nor any defect in any</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notice so mailed or sent, to any particular Holder of a Registered Security shall affect the sufficiency of such notice with respect to other Holders of Registered Securities or the sufficiency of any notice to Holders of Bearer Securities given as provided herein. Neither the failure to give notice by publication to Holders of Bearer Securities as provided in paragraph (a) above, nor any defect in any notice so published, shall affect the sufficiency of any notice to Holders of Registered Securities given as provided herein.</w:t>
      </w:r>
    </w:p>
    <w:p>
      <w:pPr>
        <w:spacing w:after="0" w:line="164" w:lineRule="exact"/>
        <w:rPr>
          <w:sz w:val="20"/>
          <w:szCs w:val="20"/>
          <w:color w:val="auto"/>
        </w:rPr>
      </w:pPr>
    </w:p>
    <w:p>
      <w:pPr>
        <w:ind w:right="3519" w:firstLine="525"/>
        <w:spacing w:after="0" w:line="251" w:lineRule="auto"/>
        <w:tabs>
          <w:tab w:leader="none" w:pos="86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107. Conflict with Trust Indenture Act. If any provision hereof limits, qualifies or conflicts with the duties imposed by any of Sections 310 to 317, inclusive, of the Trust Indenture Act through operation of Section 318(c) thereof, such imposed duties shall control.</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SECTION 108. Effect of Headings and Table of Contents. The Article and Section headings herein and the Table of Contents are for convenience only and shall not affect the construction hereof.</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109. Successors and Assigns. All covenants and agreements in this Indenture by the Company shall bind its successors and assigns, whether so expressed or not.</w:t>
      </w:r>
    </w:p>
    <w:p>
      <w:pPr>
        <w:spacing w:after="0" w:line="16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111. Benefits of Indenture. Nothing in this Indenture or in the Securities or Coupons, express or implied, shall give to any Person, other than the parties hereto and their successors hereunder and the Holders, any benefit or any legal or equitable right, remedy or claim under this Indenture.</w:t>
      </w:r>
    </w:p>
    <w:p>
      <w:pPr>
        <w:spacing w:after="0" w:line="162"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SECTION 112. Governing Law. THIS INDENTURE AND THE SECURITIES AND COUPONS SHALL BE GOVERNED BY AND CONSTRUED IN ACCORDANCE WITH THE LAWS OF THE STATE OF NEW YORK.</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113. Legal Holidays. Except as otherwise specified as contemplated by Section 202 or Section 301, as the case may be, in any case where any Interest Payment Date, Redemption Date or Stated Maturity of any Security or Coupon shall not be a Business Day at any Place of Payment, then (notwithstanding any other provision of this Indenture or of such Security or Coupon)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as the case may be, provided that no interest shall accrue for the period from and after such Interest Payment Date, Redemption Date or Stated Maturity, as the case may be, to the next succeeding Business Day at such Place of Payment.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114. Moneys of Different Currencies To Be Segregated. The Trustee shall segregate moneys, funds and accounts held by the Trustee hereunder in one currency (or currency unit) from any moneys, funds or accounts in any other currencies (or currency units), notwithstanding any provision herein which would otherwise permit the Trustee to commingle such amounts.</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115. Payment To Be in Proper Currency. In the case of any Security denominated in any particular currency or currency unit (the "Required Currency"), subject to applicable law and except as otherwise provided herein, therein or in or pursuant to the related Board Resolution, Medium-Term Debt Securities Certificate or supplemental indenture, the obligation of the Company to make any payment of principal, premium or interest thereon shall not be discharged or satisfied by any tender by the Company, or recovery by the Trustee, in any currency or currency unit other than the Required Currency, except to the extent that such tender or recovery shall result in the Trustee's timely holding the full amount of the Required Currency then due and payable. If any such tender or recovery is made in other than the Required Currency, the Trustee may take such actions as it considers appropriate to exchange such other currency or currency unit for the Required Currency. The costs and risks of any such exchange, including without limitation the risks of delay and exchange rate fluctuation, shall be borne by the Company, the Company shall be liable for any shortfall or delinquency in the full amount of the Required Currency then due and payable, and in no circumstances shall the Trustee be liable therefor. The Company hereby waives any defense of payment based upon any such tender or recovery which is not in the Required Currency, or which, when exchanged for the Required Currency by the Trustee, is less than the full amount of the Required Currency then due and payable</w:t>
      </w:r>
    </w:p>
    <w:p>
      <w:pPr>
        <w:spacing w:after="0" w:line="17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116. Language of Notices, etc. 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117. Changes in Exhibits. At any time and from time to time, the Company may substitute a new form, or add new forms, of the Exhibits hereto. Such substitution shall be effective upon receipt by the Trustee of such new form of Exhibit and a Board Resolution or Officers' Certificate adopting such new form of Exhibit, and thereafter all references in this Indenture to such Exhibit shall be deemed to refer to such new form of Exhibit.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TWO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Issuance of Securities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201. Creation of Securities in Amount Unlimited. An unlimited aggregate principal amount of Securities may be issued pursuant to this Article Two and, in the case of Medium-Term Debt Securities, pursuant to Article Three. The Securities (including Medium-Term Debt Securities) may be authenticated and delivered, as authorized by the Board of Directors, in an unlimited number of series.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202. Documents Required for Issuance of Each Series of Securities Other than Medium-Term Debt Securities. At any time and from time to time, Securities of each series created pursuant to the provisions of this Article Two may be executed by the Company and delivered to the Trustee and shall be authenticated by the Trustee and shall be authenticated by the Trustee and delivered to, or upon the order of, the Company upon receipt by the Trustee of the following:</w:t>
      </w:r>
    </w:p>
    <w:p>
      <w:pPr>
        <w:spacing w:after="0" w:line="164" w:lineRule="exact"/>
        <w:rPr>
          <w:sz w:val="20"/>
          <w:szCs w:val="20"/>
          <w:color w:val="auto"/>
        </w:rPr>
      </w:pPr>
    </w:p>
    <w:p>
      <w:pPr>
        <w:ind w:left="520" w:right="3599" w:firstLine="522"/>
        <w:spacing w:after="0" w:line="252" w:lineRule="auto"/>
        <w:tabs>
          <w:tab w:leader="none" w:pos="138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Board Resolution or Board Resolutions authorizing the execution, authentication and delivery of the Securities of the series, and specifying:</w:t>
      </w:r>
    </w:p>
    <w:p>
      <w:pPr>
        <w:spacing w:after="0" w:line="162" w:lineRule="exact"/>
        <w:rPr>
          <w:rFonts w:ascii="Courier New" w:cs="Courier New" w:eastAsia="Courier New" w:hAnsi="Courier New"/>
          <w:sz w:val="14"/>
          <w:szCs w:val="14"/>
          <w:color w:val="auto"/>
        </w:rPr>
      </w:pPr>
    </w:p>
    <w:p>
      <w:pPr>
        <w:ind w:left="1040" w:right="3339" w:firstLine="519"/>
        <w:spacing w:after="0" w:line="255" w:lineRule="auto"/>
        <w:tabs>
          <w:tab w:leader="none" w:pos="1901"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all other Securities);</w:t>
      </w:r>
    </w:p>
    <w:p>
      <w:pPr>
        <w:spacing w:after="0" w:line="159" w:lineRule="exact"/>
        <w:rPr>
          <w:rFonts w:ascii="Courier New" w:cs="Courier New" w:eastAsia="Courier New" w:hAnsi="Courier New"/>
          <w:sz w:val="14"/>
          <w:szCs w:val="14"/>
          <w:color w:val="auto"/>
        </w:rPr>
      </w:pPr>
    </w:p>
    <w:p>
      <w:pPr>
        <w:ind w:left="1040" w:right="3599" w:firstLine="519"/>
        <w:spacing w:after="0" w:line="252" w:lineRule="auto"/>
        <w:tabs>
          <w:tab w:leader="none" w:pos="1901"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which may be authenticated and delivered under this Article Two (except</w:t>
      </w:r>
    </w:p>
    <w:p>
      <w:pPr>
        <w:sectPr>
          <w:pgSz w:w="11900" w:h="16838" w:orient="portrait"/>
          <w:cols w:equalWidth="0" w:num="1">
            <w:col w:w="10239"/>
          </w:cols>
          <w:pgMar w:left="220" w:top="28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for Securities authenticated and delivered upon registration of transfer of, or in exchange for, or in lieu of, other Securities of the series pursuant to Section 403, 404, 405, 1006 or 1207 and except for any Securities which, pursuant to Section 402, are deemed never to have been authenticated and delivered hereunder);</w:t>
      </w:r>
    </w:p>
    <w:p>
      <w:pPr>
        <w:spacing w:after="0" w:line="165" w:lineRule="exact"/>
        <w:rPr>
          <w:sz w:val="20"/>
          <w:szCs w:val="20"/>
          <w:color w:val="auto"/>
        </w:rPr>
      </w:pPr>
    </w:p>
    <w:p>
      <w:pPr>
        <w:ind w:left="780" w:right="3419" w:firstLine="519"/>
        <w:spacing w:after="0" w:line="252" w:lineRule="auto"/>
        <w:tabs>
          <w:tab w:leader="none" w:pos="164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(and premium, if any) of any of the Securities of the series are payable or the method of determination thereof;</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64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or the method of determination thereof, at which any of the Securities of the series shall bear interest, if any, the date or dates from which such interest shall accrue, the Interest Payment Dates on which such interest shall be payable and the Regular Record Date for the interest payable on any Registered Securities on any Interest Payment Date;</w:t>
      </w:r>
    </w:p>
    <w:p>
      <w:pPr>
        <w:spacing w:after="0" w:line="164" w:lineRule="exact"/>
        <w:rPr>
          <w:rFonts w:ascii="Courier New" w:cs="Courier New" w:eastAsia="Courier New" w:hAnsi="Courier New"/>
          <w:sz w:val="14"/>
          <w:szCs w:val="14"/>
          <w:color w:val="auto"/>
        </w:rPr>
      </w:pPr>
    </w:p>
    <w:p>
      <w:pPr>
        <w:ind w:left="780" w:right="3419" w:firstLine="519"/>
        <w:spacing w:after="0" w:line="251" w:lineRule="auto"/>
        <w:tabs>
          <w:tab w:leader="none" w:pos="164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if any) and interest, if any, on any of the Securities and Coupons, if any, of the series shall be payable and the office or agency for the Securities of the series maintained by the Company pursuant to Section 1102;</w:t>
      </w:r>
    </w:p>
    <w:p>
      <w:pPr>
        <w:spacing w:after="0" w:line="164" w:lineRule="exact"/>
        <w:rPr>
          <w:rFonts w:ascii="Courier New" w:cs="Courier New" w:eastAsia="Courier New" w:hAnsi="Courier New"/>
          <w:sz w:val="14"/>
          <w:szCs w:val="14"/>
          <w:color w:val="auto"/>
        </w:rPr>
      </w:pPr>
    </w:p>
    <w:p>
      <w:pPr>
        <w:ind w:left="780" w:right="3339" w:firstLine="519"/>
        <w:spacing w:after="0" w:line="252" w:lineRule="auto"/>
        <w:tabs>
          <w:tab w:leader="none" w:pos="164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which, the price or prices at which and the terms and conditions upon which any of the Securities of the series may be redeemed, in whole or in part, at the option of the Company;</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64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sinking fund and the obligation, if any, of the Company to redeem or purchase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w:t>
      </w:r>
    </w:p>
    <w:p>
      <w:pPr>
        <w:spacing w:after="0" w:line="329" w:lineRule="exact"/>
        <w:rPr>
          <w:rFonts w:ascii="Courier New" w:cs="Courier New" w:eastAsia="Courier New" w:hAnsi="Courier New"/>
          <w:sz w:val="14"/>
          <w:szCs w:val="14"/>
          <w:color w:val="auto"/>
        </w:rPr>
      </w:pPr>
    </w:p>
    <w:p>
      <w:pPr>
        <w:ind w:left="780" w:right="3419" w:firstLine="519"/>
        <w:spacing w:after="0" w:line="252" w:lineRule="auto"/>
        <w:tabs>
          <w:tab w:leader="none" w:pos="164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obligation of the Company, if any, to permit the conversion of the Securities of the series into stock or other securities of the Company or of any other corporation;</w:t>
      </w:r>
    </w:p>
    <w:p>
      <w:pPr>
        <w:spacing w:after="0" w:line="162" w:lineRule="exact"/>
        <w:rPr>
          <w:rFonts w:ascii="Courier New" w:cs="Courier New" w:eastAsia="Courier New" w:hAnsi="Courier New"/>
          <w:sz w:val="14"/>
          <w:szCs w:val="14"/>
          <w:color w:val="auto"/>
        </w:rPr>
      </w:pPr>
    </w:p>
    <w:p>
      <w:pPr>
        <w:ind w:left="780" w:right="3339" w:firstLine="519"/>
        <w:spacing w:after="0" w:line="252" w:lineRule="auto"/>
        <w:tabs>
          <w:tab w:leader="none" w:pos="164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if any, for the attachment to Securities of the series of warrants, options or other rights to purchase or sell stock or other securities of the Company;</w:t>
      </w:r>
    </w:p>
    <w:p>
      <w:pPr>
        <w:spacing w:after="0" w:line="162" w:lineRule="exact"/>
        <w:rPr>
          <w:rFonts w:ascii="Courier New" w:cs="Courier New" w:eastAsia="Courier New" w:hAnsi="Courier New"/>
          <w:sz w:val="14"/>
          <w:szCs w:val="14"/>
          <w:color w:val="auto"/>
        </w:rPr>
      </w:pPr>
    </w:p>
    <w:p>
      <w:pPr>
        <w:ind w:left="780" w:right="3339" w:firstLine="519"/>
        <w:spacing w:after="0" w:line="252" w:lineRule="auto"/>
        <w:tabs>
          <w:tab w:leader="none" w:pos="172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in any integral multiple thereof, if Registered Securities, and $5,000, if Bearer Securities, for Securities denominated in Dollars, the denominations in which the Securities of the series shall be issuable;</w:t>
      </w:r>
    </w:p>
    <w:p>
      <w:pPr>
        <w:spacing w:after="0" w:line="162" w:lineRule="exact"/>
        <w:rPr>
          <w:rFonts w:ascii="Courier New" w:cs="Courier New" w:eastAsia="Courier New" w:hAnsi="Courier New"/>
          <w:sz w:val="14"/>
          <w:szCs w:val="14"/>
          <w:color w:val="auto"/>
        </w:rPr>
      </w:pPr>
    </w:p>
    <w:p>
      <w:pPr>
        <w:ind w:left="780" w:right="3339" w:firstLine="519"/>
        <w:spacing w:after="0" w:line="252" w:lineRule="auto"/>
        <w:tabs>
          <w:tab w:leader="none" w:pos="172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any of the Securities of the series which shall be payable upon declaration of acceleration of the Maturity thereof pursuant to Section 602;</w:t>
      </w:r>
    </w:p>
    <w:p>
      <w:pPr>
        <w:spacing w:after="0" w:line="162" w:lineRule="exact"/>
        <w:rPr>
          <w:rFonts w:ascii="Courier New" w:cs="Courier New" w:eastAsia="Courier New" w:hAnsi="Courier New"/>
          <w:sz w:val="14"/>
          <w:szCs w:val="14"/>
          <w:color w:val="auto"/>
        </w:rPr>
      </w:pPr>
    </w:p>
    <w:p>
      <w:pPr>
        <w:ind w:left="780" w:right="3599" w:firstLine="519"/>
        <w:spacing w:after="0" w:line="252" w:lineRule="auto"/>
        <w:tabs>
          <w:tab w:leader="none" w:pos="172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if any, of Section 503, or such other means of satisfaction and discharge as may be specified for the Securities and Coupons, if any, for a series;</w:t>
      </w:r>
    </w:p>
    <w:p>
      <w:pPr>
        <w:spacing w:after="0" w:line="162" w:lineRule="exact"/>
        <w:rPr>
          <w:rFonts w:ascii="Courier New" w:cs="Courier New" w:eastAsia="Courier New" w:hAnsi="Courier New"/>
          <w:sz w:val="14"/>
          <w:szCs w:val="14"/>
          <w:color w:val="auto"/>
        </w:rPr>
      </w:pPr>
    </w:p>
    <w:p>
      <w:pPr>
        <w:ind w:left="780" w:right="3519" w:firstLine="519"/>
        <w:spacing w:after="0" w:line="251" w:lineRule="auto"/>
        <w:tabs>
          <w:tab w:leader="none" w:pos="172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or modifications of or additions to the Events of Default set forth in Section 601 or covenants of the Company set forth in Article Nine or Eleven pertaining to the Securities of the series (including without limitation whether the provisions of Section 1104 or Section 1105 shall not be applicable to the Securities of the series);</w:t>
      </w:r>
    </w:p>
    <w:p>
      <w:pPr>
        <w:sectPr>
          <w:pgSz w:w="11900" w:h="16838" w:orient="portrait"/>
          <w:cols w:equalWidth="0" w:num="1">
            <w:col w:w="9979"/>
          </w:cols>
          <w:pgMar w:left="480" w:top="28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1720" w:hanging="421"/>
        <w:spacing w:after="0"/>
        <w:tabs>
          <w:tab w:leader="none" w:pos="17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forms of the Securities and Coupons, if any,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series;</w:t>
      </w:r>
    </w:p>
    <w:p>
      <w:pPr>
        <w:spacing w:after="0" w:line="172"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or currencies, or currency unit or units, in which the Securities of such series will be denominated and/or in which payment of the principal of (and premium, if any) and interest, if any, on any of the Securities of the series shall be payable and the Exchange Rate Agent, if any, for such series;</w:t>
      </w:r>
    </w:p>
    <w:p>
      <w:pPr>
        <w:spacing w:after="0" w:line="164"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(and premium, if any) or interest, if any, on any of the Securities of the series are to be payable at the election of the Company or a Holder thereof, or under some or all other circumstances, in a currency or currencies, or currency unit or units, other than that in which the Securities are denominated, the period or periods within which, and the terms and conditions upon which, such election may be made, or the other circumstances under which any of the Securities are to be so payable, including without limitation the application of Section 410(b) and any deletions to, modifications of or additions to the provisions thereof, and any provision requiring the Holder to bear currency exchange costs by deduction from such payments;</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payments of principal of (and premium, if any) or interest, if any, on any of the Securities of the series may be determined with reference to an index based on (i) a currency or currencies or currency unit or units other than that in which such Securities are stated to be payable or (ii) any method, not inconsistent with the provisions of this Indenture, specified in or pursuant to such Board Resolution, then in each case (i) and (ii) the manner in which such amounts shall be determined;</w:t>
      </w:r>
    </w:p>
    <w:p>
      <w:pPr>
        <w:spacing w:after="0" w:line="163" w:lineRule="exact"/>
        <w:rPr>
          <w:rFonts w:ascii="Courier New" w:cs="Courier New" w:eastAsia="Courier New" w:hAnsi="Courier New"/>
          <w:sz w:val="14"/>
          <w:szCs w:val="14"/>
          <w:color w:val="auto"/>
        </w:rPr>
      </w:pPr>
    </w:p>
    <w:p>
      <w:pPr>
        <w:ind w:left="780" w:right="3339" w:firstLine="519"/>
        <w:spacing w:after="0" w:line="250" w:lineRule="auto"/>
        <w:tabs>
          <w:tab w:leader="none" w:pos="172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Securities of the series are to be issued as Registered Securities or Bearer Securities (with or without Coupons), or any combination thereof, whether Bearer Securities may be exchanged for Registered Securities of the series and whether Registered Securities may be exchanged for Bearer Securities of the series (if permitted by applicable laws and regulations) and the circumstances under which and the place or places where any such exchanges, if permitted, may be made; and whether any Securities of the series are to be issuable initially in temporary global form and whether any Securities of the series are to be issuable in definitive global form with or without Coupons and, if so, whether beneficial owners of interests in any such definitive global Security may exchange such interests for Securities of such series and of like tenor of any authorized form and denomination and the circumstances under which and the place or places where any such exchanges may occur, if other than in the manner provided in Section 404;</w:t>
      </w:r>
    </w:p>
    <w:p>
      <w:pPr>
        <w:spacing w:after="0" w:line="338" w:lineRule="exact"/>
        <w:rPr>
          <w:rFonts w:ascii="Courier New" w:cs="Courier New" w:eastAsia="Courier New" w:hAnsi="Courier New"/>
          <w:sz w:val="14"/>
          <w:szCs w:val="14"/>
          <w:color w:val="auto"/>
        </w:rPr>
      </w:pPr>
    </w:p>
    <w:p>
      <w:pPr>
        <w:ind w:left="780" w:right="3419" w:firstLine="519"/>
        <w:spacing w:after="0" w:line="252" w:lineRule="auto"/>
        <w:tabs>
          <w:tab w:leader="none" w:pos="172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and Coupons, if any, of the series are to be issued upon the exercise of warrants, the time, manner and place for such Securities and Coupons, if any, to be authenticated and delivered;</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and under what circumstances and with what procedures and documentation the Company will pay additional amounts on any of the Securities and Coupons, if any, of the series to any Holder who is not a U.S. Person (including a definition of such term), in respect of any tax assessment or governmental charge withheld or deducted and, if so, whether the Company will have the option to redeem such Securities rather than pay additional amounts (and the terms of any such option);</w:t>
      </w:r>
    </w:p>
    <w:p>
      <w:pPr>
        <w:spacing w:after="0" w:line="163" w:lineRule="exact"/>
        <w:rPr>
          <w:rFonts w:ascii="Courier New" w:cs="Courier New" w:eastAsia="Courier New" w:hAnsi="Courier New"/>
          <w:sz w:val="14"/>
          <w:szCs w:val="14"/>
          <w:color w:val="auto"/>
        </w:rPr>
      </w:pPr>
    </w:p>
    <w:p>
      <w:pPr>
        <w:ind w:left="780" w:right="3339" w:firstLine="519"/>
        <w:spacing w:after="0" w:line="252" w:lineRule="auto"/>
        <w:tabs>
          <w:tab w:leader="none" w:pos="172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any Registered Security of the series shall be payable, if other than the Person in whose name that Security (or one or more Predecessor Securities) is registered at the close of business on the Regular</w:t>
      </w:r>
    </w:p>
    <w:p>
      <w:pPr>
        <w:sectPr>
          <w:pgSz w:w="11900" w:h="16838" w:orient="portrait"/>
          <w:cols w:equalWidth="0" w:num="1">
            <w:col w:w="9979"/>
          </w:cols>
          <w:pgMar w:left="480" w:top="285"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403; and</w:t>
      </w:r>
    </w:p>
    <w:p>
      <w:pPr>
        <w:spacing w:after="0" w:line="164" w:lineRule="exact"/>
        <w:rPr>
          <w:sz w:val="20"/>
          <w:szCs w:val="20"/>
          <w:color w:val="auto"/>
        </w:rPr>
      </w:pPr>
    </w:p>
    <w:p>
      <w:pPr>
        <w:ind w:left="780" w:right="3519" w:firstLine="519"/>
        <w:spacing w:after="0" w:line="252" w:lineRule="auto"/>
        <w:tabs>
          <w:tab w:leader="none" w:pos="172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any of the Securities of the series (which terms shall not be inconsistent with the provisions of this Indenture).</w:t>
      </w:r>
    </w:p>
    <w:p>
      <w:pPr>
        <w:spacing w:after="0" w:line="163" w:lineRule="exact"/>
        <w:rPr>
          <w:sz w:val="20"/>
          <w:szCs w:val="20"/>
          <w:color w:val="auto"/>
        </w:rPr>
      </w:pPr>
    </w:p>
    <w:p>
      <w:pPr>
        <w:ind w:left="260" w:right="3599" w:firstLine="517"/>
        <w:spacing w:after="0" w:line="252" w:lineRule="auto"/>
        <w:rPr>
          <w:sz w:val="20"/>
          <w:szCs w:val="20"/>
          <w:color w:val="auto"/>
        </w:rPr>
      </w:pPr>
      <w:r>
        <w:rPr>
          <w:rFonts w:ascii="Courier New" w:cs="Courier New" w:eastAsia="Courier New" w:hAnsi="Courier New"/>
          <w:sz w:val="14"/>
          <w:szCs w:val="14"/>
          <w:color w:val="auto"/>
        </w:rPr>
        <w:t>If any of the terms of the series are established by action taken pursuant to a Board Resolution or Board Resolutions, an Officers' Certificate certifying as to such action also shall be delivered to the Trustee.</w:t>
      </w:r>
    </w:p>
    <w:p>
      <w:pPr>
        <w:spacing w:after="0" w:line="162" w:lineRule="exact"/>
        <w:rPr>
          <w:sz w:val="20"/>
          <w:szCs w:val="20"/>
          <w:color w:val="auto"/>
        </w:rPr>
      </w:pPr>
    </w:p>
    <w:p>
      <w:pPr>
        <w:ind w:left="260" w:right="3339" w:firstLine="522"/>
        <w:spacing w:after="0" w:line="251" w:lineRule="auto"/>
        <w:tabs>
          <w:tab w:leader="none" w:pos="112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Securities of the series to be authenticated and delivered are to be created pursuant to one or more supplemental indentures, such supplemental indenture or indentures, accompanied by a Board Resolution or Board Resolutions authorizing such supplemental indenture or indentures and designating the new series to be created and prescribing pursuant to paragraph (a) above, consistent with the applicable provisions of this Indenture, the terms and provisions relating to the Securities of the series.</w:t>
      </w:r>
    </w:p>
    <w:p>
      <w:pPr>
        <w:spacing w:after="0" w:line="163" w:lineRule="exact"/>
        <w:rPr>
          <w:rFonts w:ascii="Courier New" w:cs="Courier New" w:eastAsia="Courier New" w:hAnsi="Courier New"/>
          <w:sz w:val="14"/>
          <w:szCs w:val="14"/>
          <w:color w:val="auto"/>
        </w:rPr>
      </w:pPr>
    </w:p>
    <w:p>
      <w:pPr>
        <w:ind w:left="260" w:right="3339" w:firstLine="522"/>
        <w:spacing w:after="0" w:line="251" w:lineRule="auto"/>
        <w:tabs>
          <w:tab w:leader="none" w:pos="112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a certificate or other official document evidencing the due authorization, approval or consent of any governmental body or bodies, at the time having jurisdiction in the premises, together with an Opinion of Counsel that the Trustee is entitled to rely thereon and that the authorization, approval or consent of no other governmental body is required, or (ii) an Opinion of Counsel that no authorization, approval or consent of any governmental body is required.</w:t>
      </w:r>
    </w:p>
    <w:p>
      <w:pPr>
        <w:spacing w:after="0" w:line="164" w:lineRule="exact"/>
        <w:rPr>
          <w:rFonts w:ascii="Courier New" w:cs="Courier New" w:eastAsia="Courier New" w:hAnsi="Courier New"/>
          <w:sz w:val="14"/>
          <w:szCs w:val="14"/>
          <w:color w:val="auto"/>
        </w:rPr>
      </w:pPr>
    </w:p>
    <w:p>
      <w:pPr>
        <w:ind w:left="260" w:right="3339" w:firstLine="522"/>
        <w:spacing w:after="0" w:line="250" w:lineRule="auto"/>
        <w:tabs>
          <w:tab w:leader="none" w:pos="112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that all instruments furnished the Trustee conform to the requirements of this Indenture and constitute sufficient authority hereunder for the Trustee to authenticate and deliver the Securities and to deliver the Coupons, if any, of the series; that all conditions precedent provided for in this Indenture relating to the authentication and delivery of the Securities and delivery of the Coupons, if any, of the series have been complied with and the Company is duly entitled to the authentication and delivery of the Securities and Coupons, if any, of the series in accordance with the provisions of this Indenture; that all laws and requirements with respect to the form and execution by the Company of the supplemental indenture, if any, and the execution and delivery by the Company of the Securities and Coupons, if any, of the series have been complied with; that the Company has corporate power to execute and deliver the supplemental indenture, if any, and to issue the Securities and Coupons, if any, of the series and has duly taken all necessary corporate action for those purposes; and that the supplemental indenture, if any, as executed and delivered and the Securities and Coupons, if any, of the series, when issued, will be the legal, valid and binding obligations of the Company enforceable against the Company in accordance with their terms (subject to applicable bankruptcy, insolvency, fraudulent transfer, reorganization, moratorium or other laws affecting creditors' rights generally from time to time in effect, the enforceability of the Company's obligations also being subject to general principles of equity (regardless of whether such enforceability is considered in a proceeding in equity or at law)); that the Securities and Coupons, if any, of the series, when issued, will be entitled to the benefits of this Indenture, equally and ratably with all other Securities and Coupons, if any, of such series theretofore issued and then outstanding hereunder; and that the amount of Securities then outstanding under this Indenture, including the Securities of the series, will not exceed the amount at the time permitted by law or this Indenture.</w:t>
      </w:r>
    </w:p>
    <w:p>
      <w:pPr>
        <w:sectPr>
          <w:pgSz w:w="11900" w:h="16838" w:orient="portrait"/>
          <w:cols w:equalWidth="0" w:num="1">
            <w:col w:w="9979"/>
          </w:cols>
          <w:pgMar w:left="48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left="520" w:right="3339" w:firstLine="522"/>
        <w:spacing w:after="0" w:line="251" w:lineRule="auto"/>
        <w:tabs>
          <w:tab w:leader="none" w:pos="138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stating that the Company is not in default under this Indenture and that the issuance of the Securities and Coupons, if any, of the series will not result in any breach of any of the terms, conditions or provisions of, or constitute a default under, the Company's certificate of incorporation or by-laws or any indenture, mortgage, deed of trust or other agreement or instrument to which the Company is a party or by which it is bound, or any order of any court or administrative agency entered in any proceeding to which the Company is a party or by which it may be bound or to which it may be subject; and that all conditions precedent provided in this Indenture relating to the authentication and delivery of the Securities and Coupons, if any, of the series have been complied with.</w:t>
      </w:r>
    </w:p>
    <w:p>
      <w:pPr>
        <w:spacing w:after="0" w:line="162"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as the Trustee may reasonably require.</w:t>
      </w:r>
    </w:p>
    <w:p>
      <w:pPr>
        <w:spacing w:after="0" w:line="17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THREE</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Issuance of Medium-Term Debt Securities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301. Documents Required for Issuance of Each Series of Medium-Term Debt Securities. At any time, and from time to time, Securities (sometimes referred to herein as "Medium-Term Debt Securities") of each series created pursuant to the provisions of this Article Three may be executed by the Company and delivered to the Trustee and shall be authenticated by the Trustee and delivered to, or upon the order of, the Company upon receipt by the Trustee of the following:</w:t>
      </w:r>
    </w:p>
    <w:p>
      <w:pPr>
        <w:spacing w:after="0" w:line="164" w:lineRule="exact"/>
        <w:rPr>
          <w:sz w:val="20"/>
          <w:szCs w:val="20"/>
          <w:color w:val="auto"/>
        </w:rPr>
      </w:pPr>
    </w:p>
    <w:p>
      <w:pPr>
        <w:ind w:left="520" w:right="3519" w:firstLine="522"/>
        <w:spacing w:after="0" w:line="251"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Board Resolution or Board Resolutions authorizing the execution, authentication and delivery of Medium-Term Debt Securities up to a specified aggregate principal amount, in such series and subject to such terms as shall be established by officers of the Company authorized by such resolutions to establish such series and terms.</w:t>
      </w:r>
    </w:p>
    <w:p>
      <w:pPr>
        <w:spacing w:after="0" w:line="164"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Medium-Term Debt Securities Certificate requesting the Trustee to authenticate and deliver Medium-Term Debt Securities of a series as contemplated by Section 402, and specifying the following terms with respect to the Medium-Term Debt Securities of the particular series, authorized pursuant to the Board Resolution or Board Resolutions referred to in paragraph (a) above:</w:t>
      </w:r>
    </w:p>
    <w:p>
      <w:pPr>
        <w:spacing w:after="0" w:line="164" w:lineRule="exact"/>
        <w:rPr>
          <w:rFonts w:ascii="Courier New" w:cs="Courier New" w:eastAsia="Courier New" w:hAnsi="Courier New"/>
          <w:sz w:val="14"/>
          <w:szCs w:val="14"/>
          <w:color w:val="auto"/>
        </w:rPr>
      </w:pPr>
    </w:p>
    <w:p>
      <w:pPr>
        <w:ind w:left="1040" w:right="3339" w:firstLine="519"/>
        <w:spacing w:after="0" w:line="252" w:lineRule="auto"/>
        <w:tabs>
          <w:tab w:leader="none" w:pos="1901"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Medium-Term Debt Securities of the series (which shall distinguish the Medium-Term Debt Securities of the series from all other Securities);</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the Medium-Term Debt Securities of the series;</w:t>
      </w:r>
    </w:p>
    <w:p>
      <w:pPr>
        <w:spacing w:after="0" w:line="172" w:lineRule="exact"/>
        <w:rPr>
          <w:rFonts w:ascii="Courier New" w:cs="Courier New" w:eastAsia="Courier New" w:hAnsi="Courier New"/>
          <w:sz w:val="14"/>
          <w:szCs w:val="14"/>
          <w:color w:val="auto"/>
        </w:rPr>
      </w:pPr>
    </w:p>
    <w:p>
      <w:pPr>
        <w:ind w:left="1040" w:right="3339" w:firstLine="519"/>
        <w:spacing w:after="0" w:line="251" w:lineRule="auto"/>
        <w:tabs>
          <w:tab w:leader="none" w:pos="1901"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Medium-Term Debt Securities of the series which may be authenticated and delivered under this Article Three (except for Medium-Term Debt Securities authenticated and delivered upon registration of transfer of, or in exchange for, or in lieu of, other Medium-Term Debt Securities of the series pursuant to Section 403, 404, 405, 1006 or 1207 and except for any Medium-Term Debt Securities which, pursuant to Section 402, are deemed never to have been authenticated and delivered hereunder);</w:t>
      </w:r>
    </w:p>
    <w:p>
      <w:pPr>
        <w:spacing w:after="0" w:line="163" w:lineRule="exact"/>
        <w:rPr>
          <w:rFonts w:ascii="Courier New" w:cs="Courier New" w:eastAsia="Courier New" w:hAnsi="Courier New"/>
          <w:sz w:val="14"/>
          <w:szCs w:val="14"/>
          <w:color w:val="auto"/>
        </w:rPr>
      </w:pPr>
    </w:p>
    <w:p>
      <w:pPr>
        <w:ind w:left="1040" w:right="3339" w:firstLine="519"/>
        <w:spacing w:after="0" w:line="251" w:lineRule="auto"/>
        <w:tabs>
          <w:tab w:leader="none" w:pos="1901"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(and premium, if any) of any of the Medium-Term Debt Securities of the series are payable or the method of determination thereof, which in any event may not be less than nine months subsequent to the date of the first authentication of Medium-Term Debt Securities of the series;</w:t>
      </w:r>
    </w:p>
    <w:p>
      <w:pPr>
        <w:sectPr>
          <w:pgSz w:w="11900" w:h="16838" w:orient="portrait"/>
          <w:cols w:equalWidth="0" w:num="1">
            <w:col w:w="10239"/>
          </w:cols>
          <w:pgMar w:left="220" w:top="28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left="780" w:right="3339" w:firstLine="519"/>
        <w:spacing w:after="0" w:line="251" w:lineRule="auto"/>
        <w:tabs>
          <w:tab w:leader="none" w:pos="164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or the method of determination thereof, at which any of the Medium-Term Debt Securities of the series shall bear interest, if any, the date or dates from which such interest shall accrue, the Interest Payment Dates on which such interest shall be payable and the Regular Record Date for the interest payable on any Medium-Term Debt Securities of the series that are Registered Securities on any Interest Payment Date;</w:t>
      </w:r>
    </w:p>
    <w:p>
      <w:pPr>
        <w:spacing w:after="0" w:line="164" w:lineRule="exact"/>
        <w:rPr>
          <w:rFonts w:ascii="Courier New" w:cs="Courier New" w:eastAsia="Courier New" w:hAnsi="Courier New"/>
          <w:sz w:val="14"/>
          <w:szCs w:val="14"/>
          <w:color w:val="auto"/>
        </w:rPr>
      </w:pPr>
    </w:p>
    <w:p>
      <w:pPr>
        <w:ind w:left="780" w:right="3519" w:firstLine="519"/>
        <w:spacing w:after="0" w:line="251" w:lineRule="auto"/>
        <w:tabs>
          <w:tab w:leader="none" w:pos="164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if any) and interest, if any, on any of the Medium-Term Debt Securities and Coupons, if any, of the series shall be payable and the office or agency for the Medium-Term Debt Securities of the series maintained by the Company pursuant to Section 1102;</w:t>
      </w:r>
    </w:p>
    <w:p>
      <w:pPr>
        <w:spacing w:after="0" w:line="164" w:lineRule="exact"/>
        <w:rPr>
          <w:rFonts w:ascii="Courier New" w:cs="Courier New" w:eastAsia="Courier New" w:hAnsi="Courier New"/>
          <w:sz w:val="14"/>
          <w:szCs w:val="14"/>
          <w:color w:val="auto"/>
        </w:rPr>
      </w:pPr>
    </w:p>
    <w:p>
      <w:pPr>
        <w:jc w:val="both"/>
        <w:ind w:left="780" w:right="3339" w:firstLine="519"/>
        <w:spacing w:after="0" w:line="252" w:lineRule="auto"/>
        <w:tabs>
          <w:tab w:leader="none" w:pos="164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which, the price or prices at which and the terms and conditions upon which any of the Medium-Term Debt Securities of the series may be redeemed, in whole or in part, at the option of the Company;</w:t>
      </w:r>
    </w:p>
    <w:p>
      <w:pPr>
        <w:spacing w:after="0" w:line="162" w:lineRule="exact"/>
        <w:rPr>
          <w:rFonts w:ascii="Courier New" w:cs="Courier New" w:eastAsia="Courier New" w:hAnsi="Courier New"/>
          <w:sz w:val="14"/>
          <w:szCs w:val="14"/>
          <w:color w:val="auto"/>
        </w:rPr>
      </w:pPr>
    </w:p>
    <w:p>
      <w:pPr>
        <w:ind w:left="780" w:right="3419" w:firstLine="519"/>
        <w:spacing w:after="0" w:line="251" w:lineRule="auto"/>
        <w:tabs>
          <w:tab w:leader="none" w:pos="164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sinking fund and the obligation, if any, of the Company to redeem or purchase Medium-Term Debt Securities of the series pursuant to any sinking fund or analogous provisions or at the option of a Holder thereof and the period or periods within which, the price or prices at which and the terms and conditions upon which Medium-Term Debt Securities of the series shall be redeemed or purchased, in whole or in part;</w:t>
      </w:r>
    </w:p>
    <w:p>
      <w:pPr>
        <w:spacing w:after="0" w:line="164" w:lineRule="exact"/>
        <w:rPr>
          <w:rFonts w:ascii="Courier New" w:cs="Courier New" w:eastAsia="Courier New" w:hAnsi="Courier New"/>
          <w:sz w:val="14"/>
          <w:szCs w:val="14"/>
          <w:color w:val="auto"/>
        </w:rPr>
      </w:pPr>
    </w:p>
    <w:p>
      <w:pPr>
        <w:ind w:left="780" w:right="3339" w:firstLine="519"/>
        <w:spacing w:after="0" w:line="252" w:lineRule="auto"/>
        <w:tabs>
          <w:tab w:leader="none" w:pos="164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obligation of the Company, if any, to permit the conversion of the Medium-Term Debt Securities of the series into stock or other securities of the Company or of any other corporation;</w:t>
      </w:r>
    </w:p>
    <w:p>
      <w:pPr>
        <w:spacing w:after="0" w:line="162" w:lineRule="exact"/>
        <w:rPr>
          <w:rFonts w:ascii="Courier New" w:cs="Courier New" w:eastAsia="Courier New" w:hAnsi="Courier New"/>
          <w:sz w:val="14"/>
          <w:szCs w:val="14"/>
          <w:color w:val="auto"/>
        </w:rPr>
      </w:pPr>
    </w:p>
    <w:p>
      <w:pPr>
        <w:ind w:left="780" w:right="3339" w:firstLine="519"/>
        <w:spacing w:after="0" w:line="252" w:lineRule="auto"/>
        <w:tabs>
          <w:tab w:leader="none" w:pos="172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if any, for the attachment to Medium-Term Debt Securities of the series of warrants, options or other rights to purchase or sell stock or other securities of the Company;</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in any integral multiple thereof, if Registered Securities, and $5,000 if Bearer Securities, for Medium-Term Debt Securities denominated in Dollars, the denominations in which the Medium-Term Debt Securities of the series shall be issuable;</w:t>
      </w:r>
    </w:p>
    <w:p>
      <w:pPr>
        <w:spacing w:after="0" w:line="164" w:lineRule="exact"/>
        <w:rPr>
          <w:rFonts w:ascii="Courier New" w:cs="Courier New" w:eastAsia="Courier New" w:hAnsi="Courier New"/>
          <w:sz w:val="14"/>
          <w:szCs w:val="14"/>
          <w:color w:val="auto"/>
        </w:rPr>
      </w:pPr>
    </w:p>
    <w:p>
      <w:pPr>
        <w:ind w:left="780" w:right="3339" w:firstLine="519"/>
        <w:spacing w:after="0" w:line="252" w:lineRule="auto"/>
        <w:tabs>
          <w:tab w:leader="none" w:pos="172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any of the Medium-Term Debt Securities of the series which shall be payable upon declaration of acceleration of the Maturity thereof pursuant to Section 602;</w:t>
      </w:r>
    </w:p>
    <w:p>
      <w:pPr>
        <w:spacing w:after="0" w:line="162" w:lineRule="exact"/>
        <w:rPr>
          <w:rFonts w:ascii="Courier New" w:cs="Courier New" w:eastAsia="Courier New" w:hAnsi="Courier New"/>
          <w:sz w:val="14"/>
          <w:szCs w:val="14"/>
          <w:color w:val="auto"/>
        </w:rPr>
      </w:pPr>
    </w:p>
    <w:p>
      <w:pPr>
        <w:ind w:left="780" w:right="3599" w:firstLine="519"/>
        <w:spacing w:after="0" w:line="252" w:lineRule="auto"/>
        <w:tabs>
          <w:tab w:leader="none" w:pos="172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if any, of Section 503, or such other means of satisfaction and discharge as may be specified for the Medium-Term Debt Securities and Coupons, if any, of the series;</w:t>
      </w:r>
    </w:p>
    <w:p>
      <w:pPr>
        <w:spacing w:after="0" w:line="162" w:lineRule="exact"/>
        <w:rPr>
          <w:rFonts w:ascii="Courier New" w:cs="Courier New" w:eastAsia="Courier New" w:hAnsi="Courier New"/>
          <w:sz w:val="14"/>
          <w:szCs w:val="14"/>
          <w:color w:val="auto"/>
        </w:rPr>
      </w:pPr>
    </w:p>
    <w:p>
      <w:pPr>
        <w:ind w:left="780" w:right="3599" w:firstLine="519"/>
        <w:spacing w:after="0" w:line="251" w:lineRule="auto"/>
        <w:tabs>
          <w:tab w:leader="none" w:pos="172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or modifications of or additions to the Events of Default set forth in Section 601 or covenants of the Company set forth in Article Nine or Eleven pertaining to the Medium-Term Debt Securities of the series (including without limitation whether the provisions of Section 1104 or Section 1105 shall not be applicable to the Medium-Term Debt Securities of the series);</w:t>
      </w:r>
    </w:p>
    <w:p>
      <w:pPr>
        <w:spacing w:after="0" w:line="164" w:lineRule="exact"/>
        <w:rPr>
          <w:rFonts w:ascii="Courier New" w:cs="Courier New" w:eastAsia="Courier New" w:hAnsi="Courier New"/>
          <w:sz w:val="14"/>
          <w:szCs w:val="14"/>
          <w:color w:val="auto"/>
        </w:rPr>
      </w:pPr>
    </w:p>
    <w:p>
      <w:pPr>
        <w:ind w:left="780" w:right="3419" w:firstLine="519"/>
        <w:spacing w:after="0" w:line="251" w:lineRule="auto"/>
        <w:tabs>
          <w:tab w:leader="none" w:pos="172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or currencies, or currency unit or units, in which the Medium-Term Debt Securities of the series will be denominated and/or in which payment of the principal of (and premium, if any) and interest, if any, on any of the Medium-Term Debt Securities of the series shall be payable and the Exchange Rate Agent, if any, for such series;</w:t>
      </w:r>
    </w:p>
    <w:p>
      <w:pPr>
        <w:sectPr>
          <w:pgSz w:w="11900" w:h="16838" w:orient="portrait"/>
          <w:cols w:equalWidth="0" w:num="1">
            <w:col w:w="9979"/>
          </w:cols>
          <w:pgMar w:left="480" w:top="285"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780" w:right="3339" w:firstLine="519"/>
        <w:spacing w:after="0" w:line="251" w:lineRule="auto"/>
        <w:tabs>
          <w:tab w:leader="none" w:pos="172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(and premium, if any) or interest, if any, on any of the Securities of the series are to be payable at the election of the Company or Holder thereof, or under some or all other circumstances, in a currency or currencies, or currency unit or units, other than that in which the Medium-Term Debt Securities are stated to be payable, the period or periods within which, and the terms and conditions upon which, such election may be made, or the other circumstances under which any of the Medium-Term Debt Securities are to be so payable, including without limitation the application of Section 410(b) and any deletions to, modification of or additions to the provisions thereof, and any provision requiring the Holder to bear currency exchange costs by deduction from such payments;</w:t>
      </w:r>
    </w:p>
    <w:p>
      <w:pPr>
        <w:spacing w:after="0" w:line="162" w:lineRule="exact"/>
        <w:rPr>
          <w:rFonts w:ascii="Courier New" w:cs="Courier New" w:eastAsia="Courier New" w:hAnsi="Courier New"/>
          <w:sz w:val="14"/>
          <w:szCs w:val="14"/>
          <w:color w:val="auto"/>
        </w:rPr>
      </w:pPr>
    </w:p>
    <w:p>
      <w:pPr>
        <w:ind w:left="780" w:right="3419" w:firstLine="519"/>
        <w:spacing w:after="0" w:line="251" w:lineRule="auto"/>
        <w:tabs>
          <w:tab w:leader="none" w:pos="172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payments of principal of (and premium, if any) or interest, if any, on any of the Medium-Term Debt Securities of the series may be determined with reference to an index based on (i) a currency or currencies or currency unit or units other than that in which such Securities are stated to be payable or (ii) any method, not inconsistent with the provisions of this Indenture, specified in or pursuant to such Board Resolution, then in each case (i) and (ii) the manner in which such amounts shall be determined;</w:t>
      </w:r>
    </w:p>
    <w:p>
      <w:pPr>
        <w:spacing w:after="0" w:line="163" w:lineRule="exact"/>
        <w:rPr>
          <w:rFonts w:ascii="Courier New" w:cs="Courier New" w:eastAsia="Courier New" w:hAnsi="Courier New"/>
          <w:sz w:val="14"/>
          <w:szCs w:val="14"/>
          <w:color w:val="auto"/>
        </w:rPr>
      </w:pPr>
    </w:p>
    <w:p>
      <w:pPr>
        <w:ind w:left="780" w:right="3339" w:firstLine="519"/>
        <w:spacing w:after="0" w:line="250" w:lineRule="auto"/>
        <w:tabs>
          <w:tab w:leader="none" w:pos="172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Medium-Term Debt Securities of the series are to be issued as Registered Securities or Bearer Securities (with or without Coupons), or any combination thereof, whether Bearer Securities may be exchanged for Registered Securities of the series and whether Registered Securities may be exchanged for Bearer Securities of the series (if permitted by applicable laws and regulations) and the circumstances under which and the place or places where any such exchanges, if permitted, may be made; and whether any Medium-Term Debt Securities of the series are to be issuable initially in temporary global form and whether any Medium-Term Debt Securities of the series are to be issuable in definitive global form with or without Coupons and, if so, whether beneficial owners of interests in any such definitive global Medium-Term Debt Security may exchange such interests for Medium-Term Debt Securities of such series and of like tenor of any authorized form and denomination and the circumstances under which and the place or places where any such exchange may occur, if other than in the manner provided in Section 404;</w:t>
      </w:r>
    </w:p>
    <w:p>
      <w:pPr>
        <w:spacing w:after="0" w:line="173" w:lineRule="exact"/>
        <w:rPr>
          <w:rFonts w:ascii="Courier New" w:cs="Courier New" w:eastAsia="Courier New" w:hAnsi="Courier New"/>
          <w:sz w:val="14"/>
          <w:szCs w:val="14"/>
          <w:color w:val="auto"/>
        </w:rPr>
      </w:pPr>
    </w:p>
    <w:p>
      <w:pPr>
        <w:ind w:left="780" w:right="3519" w:firstLine="519"/>
        <w:spacing w:after="0" w:line="252" w:lineRule="auto"/>
        <w:tabs>
          <w:tab w:leader="none" w:pos="172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Medium-Term Debt Securities and Coupons, if any, of the series are to be issued upon the exercise of warrants, the time, manner and place for such Medium-Term Debt Securities and Coupons, if any, of the series to be authenticated and delivered;</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and under what circumstances and with what procedures and documentation the Company will pay additional amounts on any of the Medium-Term Debt Securities of the series to any Holder who is not a U.S. Person (including a definition of such term), in respect of any tax assessment or governmental charge withheld or deducted and, if so, whether the Company will have the option to redeem such Medium-Term Debt Securities rather than pay additional amounts (and the terms of any such option);</w:t>
      </w:r>
    </w:p>
    <w:p>
      <w:pPr>
        <w:spacing w:after="0" w:line="163"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any Medium-Term Debt Security of the series shall be payable, if other than the Person in whose name that Medium-Term Debt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Medium-Term</w:t>
      </w:r>
    </w:p>
    <w:p>
      <w:pPr>
        <w:sectPr>
          <w:pgSz w:w="11900" w:h="16838" w:orient="portrait"/>
          <w:cols w:equalWidth="0" w:num="1">
            <w:col w:w="9979"/>
          </w:cols>
          <w:pgMar w:left="480" w:top="28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left="780" w:right="3339"/>
        <w:spacing w:after="0" w:line="255" w:lineRule="auto"/>
        <w:rPr>
          <w:sz w:val="20"/>
          <w:szCs w:val="20"/>
          <w:color w:val="auto"/>
        </w:rPr>
      </w:pPr>
      <w:r>
        <w:rPr>
          <w:rFonts w:ascii="Courier New" w:cs="Courier New" w:eastAsia="Courier New" w:hAnsi="Courier New"/>
          <w:sz w:val="14"/>
          <w:szCs w:val="14"/>
          <w:color w:val="auto"/>
        </w:rPr>
        <w:t>Debt Security on an Interest Payment Date will be paid if other than in the manner provided in Section 403;</w:t>
      </w:r>
    </w:p>
    <w:p>
      <w:pPr>
        <w:spacing w:after="0" w:line="160" w:lineRule="exact"/>
        <w:rPr>
          <w:sz w:val="20"/>
          <w:szCs w:val="20"/>
          <w:color w:val="auto"/>
        </w:rPr>
      </w:pPr>
    </w:p>
    <w:p>
      <w:pPr>
        <w:ind w:left="780" w:right="3339" w:firstLine="519"/>
        <w:spacing w:after="0" w:line="252" w:lineRule="auto"/>
        <w:tabs>
          <w:tab w:leader="none" w:pos="172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forms set forth in Exhibit A hereto, the forms of the Medium-Term Debt Securities and Coupons, if any, of the series; and</w:t>
      </w:r>
    </w:p>
    <w:p>
      <w:pPr>
        <w:spacing w:after="0" w:line="162" w:lineRule="exact"/>
        <w:rPr>
          <w:rFonts w:ascii="Courier New" w:cs="Courier New" w:eastAsia="Courier New" w:hAnsi="Courier New"/>
          <w:sz w:val="14"/>
          <w:szCs w:val="14"/>
          <w:color w:val="auto"/>
        </w:rPr>
      </w:pPr>
    </w:p>
    <w:p>
      <w:pPr>
        <w:ind w:left="780" w:right="3339" w:firstLine="519"/>
        <w:spacing w:after="0" w:line="252" w:lineRule="auto"/>
        <w:tabs>
          <w:tab w:leader="none" w:pos="172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any of the Medium-Term Debt Securities of the series (which terms shall not be inconsistent with the provisions of this Indenture).</w:t>
      </w:r>
    </w:p>
    <w:p>
      <w:pPr>
        <w:spacing w:after="0" w:line="163" w:lineRule="exact"/>
        <w:rPr>
          <w:sz w:val="20"/>
          <w:szCs w:val="20"/>
          <w:color w:val="auto"/>
        </w:rPr>
      </w:pPr>
    </w:p>
    <w:p>
      <w:pPr>
        <w:ind w:left="260" w:right="3339" w:firstLine="517"/>
        <w:spacing w:after="0" w:line="250" w:lineRule="auto"/>
        <w:rPr>
          <w:sz w:val="20"/>
          <w:szCs w:val="20"/>
          <w:color w:val="auto"/>
        </w:rPr>
      </w:pPr>
      <w:r>
        <w:rPr>
          <w:rFonts w:ascii="Courier New" w:cs="Courier New" w:eastAsia="Courier New" w:hAnsi="Courier New"/>
          <w:sz w:val="14"/>
          <w:szCs w:val="14"/>
          <w:color w:val="auto"/>
        </w:rPr>
        <w:t>Unless the Company shall be required to deliver an Officers' Certificate pursuant to paragraph (d) below in connection with the authentication of the Medium-Term Debt Securities of the series, the delivery of such Medium-Term Debt Securities Certificate to the Trustee shall be deemed to be a certification by the Company that all matters certified in the most recent Officers' Certificate delivered to the Trustee pursuant to paragraph (d) below continue to be true and correct, as if such Officers' Certificate related to the Medium-Term Debt Securities covered by such Medium-Term Debt Securities Certificate, on and as of the date of such Medium-Term Debt Securities Certificate. The delivery of such Medium-Term Debt Securities Certificate also shall be deemed to be a certification that the Board Resolution or Board Resolutions referred to in paragraph (a) above are in full force and effect on and as of the date of such Medium-Term Debt Securities Certificate and that the terms and form or forms of the Medium-Term Debt Securities and Coupons, if any, of the series have been established by an officer or officers of the Company authorized by such Board Resolution or Board Resolutions in accordance with the provisions thereof and hereof.</w:t>
      </w:r>
    </w:p>
    <w:p>
      <w:pPr>
        <w:spacing w:after="0" w:line="173" w:lineRule="exact"/>
        <w:rPr>
          <w:sz w:val="20"/>
          <w:szCs w:val="20"/>
          <w:color w:val="auto"/>
        </w:rPr>
      </w:pPr>
    </w:p>
    <w:p>
      <w:pPr>
        <w:jc w:val="both"/>
        <w:ind w:left="260" w:right="3599" w:firstLine="522"/>
        <w:spacing w:after="0" w:line="250" w:lineRule="auto"/>
        <w:tabs>
          <w:tab w:leader="none" w:pos="112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the Company shall not have previously delivered to the Trustee an Opinion of Counsel to the effect set forth in this paragraph</w:t>
      </w:r>
    </w:p>
    <w:p>
      <w:pPr>
        <w:ind w:left="260" w:right="3339" w:firstLine="5"/>
        <w:spacing w:after="0" w:line="250" w:lineRule="auto"/>
        <w:tabs>
          <w:tab w:leader="none" w:pos="60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Medium-Term Debt Securities authorized pursuant to the Board Resolution or Board Resolutions referred to in paragraph (a) above or (ii) if the Medium-Term Debt Securities Certificate referred to in paragraph (b) above specifies a means of satisfaction and discharge other than the application of Section 503 with respect to the series of Medium-Term Debt Securities to which such Medium-Term Debt Securities Certificate relates, an Opinion of Counsel that the Medium-Term Debt Securities have been duly authorized by resolutions of the Board of Directors of the Company, subject to the establishment of certain terms of the Medium-Term Debt Securities and Coupons, if any, of the series by officers of the Company authorized by such resolutions to establish such terms, that when the terms of the Medium-Term Debt Securities and Coupons, if any, of the series have been established as provided in such resolutions and in this Indenture and the Medium-Term Debt Securities and Coupons, if any, of the series have been executed, authenticated and delivered in accordance with the provisions of this Indenture, the Medium-Term Debt Securities and Coupons, if any, of the series, assuming they do not violate any applicable law then binding on the Company, will constitute legal, valid and binding obligations of the Company entitled to the benefits of this Indenture, equally and ratably with all other Securities and Coupons, if any, of such series theretofore issued and then outstanding hereunder, and that the amount of Securities then outstanding under this Indenture, including the Medium-Term Debt Securities of the series, will not exceed the amount at the time permitted by law or this Indenture.</w:t>
      </w:r>
    </w:p>
    <w:p>
      <w:pPr>
        <w:spacing w:after="0" w:line="341" w:lineRule="exact"/>
        <w:rPr>
          <w:rFonts w:ascii="Courier New" w:cs="Courier New" w:eastAsia="Courier New" w:hAnsi="Courier New"/>
          <w:sz w:val="14"/>
          <w:szCs w:val="14"/>
          <w:color w:val="auto"/>
        </w:rPr>
      </w:pPr>
    </w:p>
    <w:p>
      <w:pPr>
        <w:ind w:left="260" w:right="3339" w:firstLine="522"/>
        <w:spacing w:after="0" w:line="251" w:lineRule="auto"/>
        <w:tabs>
          <w:tab w:leader="none" w:pos="1121"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not have delivered an Officers' Certificate pursuant to the provisions of this paragraph (d) to the Trustee during the immediately preceding 12-month period, an Officers' Certificate stating that the Company is not in default under this Indenture, that the issuance of the Medium-Term Debt Securities and Coupons, if any, of the series will not result in any breach of any of the terms, conditions or provisions of, or constitute a default under, the Company's certificate of incorporation or By-laws or any indenture, mortgage, deed of trust or other agreement</w:t>
      </w:r>
    </w:p>
    <w:p>
      <w:pPr>
        <w:sectPr>
          <w:pgSz w:w="11900" w:h="16838" w:orient="portrait"/>
          <w:cols w:equalWidth="0" w:num="1">
            <w:col w:w="9979"/>
          </w:cols>
          <w:pgMar w:left="48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or instrument to which the Company is a party or by which it is bound, or any order of any court or administrative agency entered in any proceeding to which the Company is a party or by which it may be bound or to which it may be subject, that all laws and requirements with respect to the execution and delivery by the Company of the Medium-Term Debt Securities and Coupons, if any, of the series have been complied with and that all conditions precedent provided in this Indenture relating to the authentication and delivery of the Medium-Term Debt Securities and Coupons, if any, of the series have been complied with.</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 Such other documents as the Trustee shall reasonably request.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302. Form of Medium-Term Debt Securities. The Medium-Term Debt Securities and Coupons, if any, of each series shall be in such forms as shall be specified as contemplated by Section 301. In the absence of any such provisions with respect to the Medium-Term Debt Securities of any series, the Medium-Term Debt Securities and Coupons, if any, of such series shall be substantially in the applicable form or forms set forth in Exhibit A hereto, except with such additions, changes and deletions thereto as may be required to reflect the different provisions thereof as shall be specified as provided in Section 301.</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FOUR</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401. Form and Denomination. 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 to in Section 202 or Section 301, as the case may be, and (subject to Section 402) set forth in the Officers' Certificate or Medium-Term Debt Securities Certificate referred to in Section 202 or Section 301, as the case may be, or in any indenture supplemental hereto.</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Securities of each series shall be issuable in such denominations as shall be specified as contemplated by Section 202 or Section 301, as the case may be. In the absence of any such provisions with respect to the Securities of any series, the Securities of such series denominated in Dollars shall be issuable in denominations of $1,000 and in any integral multiple thereof, if registered, and in denominations of $5,000 if bearer. Securities of each series shall be numbered, lettered or otherwise distinguished in such manner or in accordance with such plan as the officers of the Company executing the same may determine with the approval of the Trustee. Each Security shall bear the appropriate legends, if any, as required by U.S. Federal tax law and regulations.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402. Execution, Delivery, Dating and Authentication. The Securities shall be executed on behalf of the Company by a manual or facsimile signature of its Chairman, its President, any of its Vice Presidents, its Treasurer, any Assistant Treasurer, its Secretary or any Assistant Secretary, under its corporate seal reproduced thereon. Any Coupons shall be executed on behalf of the Company by the manual or facsimile signature of any such officer of the Company. In case any of the above referenced officers of the Company who shall have signed any of the Securities or Coupons shall cease to be such officer before the Securities so signed shall have been authenticated and delivered by the Trustee or disposed of by the Company, such Securities nevertheless may be authenticated and delivered or disposed of as though the person who signed such Securities and/or Coupons had not ceased to be such officer; and any Securities or Coupons may be signed on behalf of the Company by such persons as, at the actual date of the execution of such Security or Coupon, shall be such officers of the Company, although at the date of the execution of this Indenture any such person was not such officer.</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any time and from time to time, the Company may deliver Securities of any series, together with any Coupons appertaining thereto, executed by the Company to the Trustee for authentication, together (except in the case of any Medium-Term Debt Securities) with a Company Order for the authentication and delivery of such Securities, and the Trustee in accordance with the Company Order (or, in the case of Medium-Term Debt Securities of any series, upon receipt of a Medium-Term Debt Securities Certificate and in accordance with the terms thereof) shall authenticate and make available for delivery such Securities; provided, however, that, unless otherwise specified in the Board Resolution (or, in the case of any Bearer Securities that are Medium-Term Debt Securities in the Medium-Term Debt Securities Certificate) with respect to an Bearer Securities, in connection with its original issuance, no Bearer Security (including any temporary Bearer Security issued pursuant to Section 403 which is not in global form) shall be mailed or otherwise delivered to any location in the United States; and provided further that, unless otherwise specified in the Board Resolution (or, in the case of any Bearer Securities that are Medium-Term Debt Securities, in the Medium-Term Debt Securities Certificate) with respect to such Bearer Securities, such Bearer Security may be delivered in connection with its original issuance only if the Person entitled to receive such Bearer Security (including any temporary Bearer Security issued pursuant to Section 403 which is not in global form) shall have furnished to the Company or any agent, underwriter or selling group member a certificate substantially in the form set forth in Exhibit B.1 to this Indenture,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In connection with the original issuance of any Bearer Security and unless otherwise specified in the Board Resolution (or, in the case of any Bearer Securities that are Medium-Term Debt Securities, in the Medium-Term Debt Securities Certificate) with respect to such Bearer Securities, a confirmation substantially in the form set forth in Exhibit B.5 to this Indenture shall be sent to each purchaser thereof. If any Security shall be represented by a definitive global Bearer Security, then, for purposes of this Section and Section 403, the notation of a beneficial owner's interest therein upon original issuance of such Security or upon exchange of a portion of a temporary global Security shall be deemed to be delivery in connection with its original issuance of such beneficial owner's interest in such definitive global Bearer Security. Except as permitted by Section 405, the Trustee shall not authenticate and make available for delivery any Bearer Security unless all appurtenant Coupons for interest then matured have been detached and canceled.</w:t>
      </w:r>
    </w:p>
    <w:p>
      <w:pPr>
        <w:spacing w:after="0" w:line="348"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Trustee shall not be required to authenticate Securities of any series if the issue of such Securities pursuant to this Indenture will affect the Trustee's own rights, duties or immunities under the Securities and this Indenture or otherwise in a manner which is not reasonably acceptable to the Trustee, or if the Trustee determines that such action may not lawfully be taken.</w:t>
      </w:r>
    </w:p>
    <w:p>
      <w:pPr>
        <w:spacing w:after="0" w:line="327"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Unless otherwise specified pursuant to Section 301(b)(2), each Registered Security shall be dated the date of its authentication, and each Bearer Security and any Bearer Security in global form shall be dated as of the date of original issuance of the first Security of such series to be issued.</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Security or Coupon shall be entitled to any benefit under this Indenture or be valid or obligatory for any purpose unless there appears on such Security a certificate of authentication substantially in the form provided for below executed by the Trustee by manual signature, and such certificate upon any Security shall be conclusive evidence, and the only evidence, that such Security has been duly authenticated and delivered hereunder. Notwithstanding the foregoing, if any Security shall have been duly authenticated and delivered hereunder but never issued and sold by the Company, and the Company shall deliver such Security to the Trustee for cancelation as provided in Section 408 together with a written statement (which need not comply with Section 102 and need</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62"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Trustee's certificate of authentication shall be in substantially the following form: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issued under the within-mentioned Indenture.</w:t>
      </w:r>
    </w:p>
    <w:p>
      <w:pPr>
        <w:spacing w:after="0" w:line="16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403. Temporary Securities. Pending the preparation of definitive Securities of any series, the Company may execute, and upon Company Order (or, in the case of Medium-Term Debt Securities, receipt of the Medium-Term Debt Securities Certificate with respect to such Medium-Term Debt Securities) the Trustee shall authenticate and make available for delivery,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conclusively by their execution of such Securities. Such temporary Securities may be in global form.</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1102 in a Place of Payment for such series for the purpose of exchanges of Securities of such series, without charge to the Holder. Upon surrender for cancelation of any one or more temporary Securities of any series (accompanied by any unmatured Coupons) the Company shall execute and the Trustee shall authenticate and make available for delivery in exchange therefor a like aggregate principal amount of definitive Securities of the same series and of like tenor or authorized denominations; provided, however, that, unless otherwise specified as contemplated by Section 202 or Section 301, as the case may be, no definitive Bearer Security shall be delivered in exchange for a temporary Registered Security; provided further that a definitive Bearer Security shall be delivered in exchange for a temporary Bearer Security only in compliance with the conditions set forth in Section 402.</w:t>
      </w:r>
    </w:p>
    <w:p>
      <w:pPr>
        <w:spacing w:after="0" w:line="17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temporary Bearer Securities of any series are issued in global form, such temporary global Bearer Securities shall, unless otherwise specified as contemplated by Section 202 or Section 301, as the case may be, be delivered to the London office of a depository or common depository (the "Common Depositary"), for the benefit of Euro-clear and CEDEL S.A., for credit to the respective accounts of the beneficial owners of interests in such Securities (or to such other accounts as they may direct).</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without charge and the Trustee shall authenticate and make available for delivery,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definitive global form or any combination thereof, as specified as contemplated by Section 202 or Section 301, as the case may be, and, if any combination thereof is so specified, as requested by the beneficial owner thereof; provided, however, that, unless otherwise specified as contemplated by Section 202 or Section 301, as the case may be, upon such presentation by the Common Depositary,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CEDEL S.A. as to the portion of such temporary global Security held for its account then to be exchanged, each in the form set forth in Exhibit B.2 to this Indenture; provided further that definitive Bearer Securities (including a definitive global Bearer Security) shall be delivered in exchange for a portion of a temporary global Security only in compliance with the requirements of Section 402.</w:t>
      </w:r>
    </w:p>
    <w:p>
      <w:pPr>
        <w:spacing w:after="0" w:line="34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Unless otherwise specified as contemplated by Section 202 or Section 301, as the case may be, the interest of a beneficial owner of Securities of a series in a temporary global Bearer Security shall be exchanged for definitive Bearer Securities of the same series and of like tenor following the Exchange Date when the beneficial owner instructs Euro-clear or CEDEL S.A., as the case may be, to request such exchange on his behalf and delivers to Euro-clear or CEDEL S.A., as the case may be, a certificate substantially in the form set forth in Exhibit</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B.1 to this Indenture, dated no earlier than 15 days prior to the Exchange Date, copies of which certificate shall be available from the offices of Euro-clear, CEDEL S.A., the Trustee, any Authenticating Agent appointed for such series of Securities and any Paying Agent appointed for such series of Securities. Unless otherwise specified as contemplated by Section 202 or Section 301, as the case may be,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CEDEL S.A. The definitive Bearer Securities to be delivered in exchange for any portion of a temporary global Security shall be delivered only outside the United States.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Until exchanged in full as provided above,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202 or Section 301, as the case may be, interest payable on a temporary global Bearer Security on an Interest Payment Date for Securities of such series occurring prior to the applicable Exchange Date shall be payable to Euro-clear and CEDEL S.A. on such Interest Payment Date upon delivery by Euro-clear and CEDEL S.A. to the Trustee of a certificate or certificates substantially in the form set forth in Exhibit B.3 to this Indenture, for credit without further interest on or after such Interest Payment Date to the respective accounts of the Persons who are the beneficial owners of such temporary global Security (or to such other accounts as they may direct) on such Interest Payment Date and who have each delivered to Euro-clear or CEDEL S.A., as the case may be, a certificate substantially in the form set forth in Exhibit</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B.4 to this Indenture. Any interest so received by Euro-clear and CEDEL S.A. and not paid as herein provided shall be returned to the Trustee immediately prior to the expiration of two years after such Interest Payment Date in order to be repaid to the Company in accordance with Section 1103.</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404. Registration, Registration of Transfer and Exchange. The Company shall cause to be kept at an office or agency to be maintained by the Company in accordance with Section 1102 a register (being the combined register of the Security Registrar and all additional transfer agents designated pursuant to Section 1102 for the purpose of registration of transfer of Securities and sometimes collectively referred to as the "Security Register") in which, subject to such reasonable regulations as it may prescribe, the Company shall provide for the registration of Registered Securities and the registration of transfers of Registered Securities. The First National Bank of Chicago is hereby appointed the initial Security Registrar. At all reasonable times each register maintained by the Security Registrar and any additional transfer agents shall be open for inspection by the Trustee.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surrender for registration of transfer of any Registered Security of any series at the office or agency of the Company maintained pursuant to Section 1102 for such purpose in a Place of Payment for such series, the Company shall execute, and the Trustee shall authenticate and make available for delivery, in the name of the designated transferee or transferees, one or more new Registered Securities of the same series of any authorized denominations and of a like aggregate principal amount and tenor.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any such office or agency. Whenever any Securities are so surrendered for exchange, the Company shall execute, and the Trustee shall authenticate and make available for delivery, the Securities which the Holder making the exchange is entitled to receive. Unless otherwise specified as contemplated by Section 202 or Section 301, as the case may be, Bearer Securities may not be issued in exchange for Registered Securities.</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the option of the Holder and unless otherwise specified as contemplated by Section 202 or Section 301, as the case may be,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appertaining thereto. If the Holder of a Bearer Security is unable to produce any such unmatured Coupon or Coupons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1102,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330"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Whenever any Securities are so surrendered for exchange, the Company shall execute, and the Trustee shall authenticate and make available for delivery, the Securities which the Holder making the exchange is entitled to receive.</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Notwithstanding the foregoing, except as otherwise specified as contemplated by Section 202 or Section 301, as the case may be, any definitive global Bearer Security shall be exchangeable only as provided in this paragraph. If the beneficial owners of interests in a definitive global Bearer Security are entitled to exchange such interests for Securities of such series and of like tenor and principal amount of another authorized form and denomination, as specified as contemplated by Section 202 or Section 301, as the case may be, then without unnecessary delay but in any event not later than the earliest date on which such interest may be so exchanged, the Company shall deliver to the Trustee definitive Securities in an aggregate principal amount equal to the principal amount of such definitive global Bearer Security, executed by the Company. On or after the earliest date on which such interests may be so exchanged, such definitive global Bearer Security shall be surrendered by the Common Depositary or such other depositary or Common Depositary) as shall be specified in the Company Order or Medium-Term Debt Securities Certificate, as the case may be, with respect thereto to the Trustee, as the Company's agent for such purpose, to be exchanged, in whole or from time to time in part, for definitive Securities without charge and the Trustee shall authenticate and make available for delivery, in exchange for each portion of such definitive global Bearer Security, an equal aggregate principal amount of definitive Securities of the same series of authorized denominations and of like tenor as the portion of such definitive global Bearer Security to be exchanged which, unless the Securities of the series are not issuable both as Bearer Securities and as Registered Securities, as specified as contemplated by Section 202 or Section 301, as the case may be, shall be in the form of Bearer Securities or Registered Securities, or any combination thereof, as shall be specified by the beneficial owner thereof; provided, however, that no such exchanges may occur during a period beginning at the opening of business 15 Business Days before any selection of Securities of that series to be redeemed and ending on the relevant Redemption Date; provided further that no Bearer Security delivered in exchange for a portion of a definitive global Security shall be mailed or otherwise delivered to any location in the United States. If a Registered Security is issued in exchange for any portion of a definitive global Bearer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definitive global Bearer Security is payable in accordance with the provisions of this Indenture.</w:t>
      </w:r>
    </w:p>
    <w:p>
      <w:pPr>
        <w:spacing w:after="0" w:line="35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Every Registered Security presented or surrendered for registration of transfer or for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403, 1006 or 1207 not involving any transfer.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shall not be required (i) to issue, register the transfer of or exchange Securities of any series during a period beginning at the opening of business 15 Business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day of mailing of the relevant notice of redemption, or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405. Mutilated, Destroyed, Lost and Stolen Securities. If any mutilated Security or Security with a mutilated Coupon appertaining to it is surrendered to the Trustee, the Company shall execute and the Trustee shall authenticate and make available for delivery in exchange therefor a new Security of the same series and of like tenor and principal amount and bearing a number not contemporaneously outstanding with Coupons corresponding to the Coupons, if any, appertaining to the surrendered Security, provided that if such new Security is a Bearer Security, such Security shall be delivered only outside the United States.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make available for delivery, in lieu of any such destroyed, lost or stolen Security or in exchange for the Security to which a destroyed, lost or stolen Coupon appertains (upon surrender to the Trustee of such Security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case any such mutilated, destroyed, lost or stolen Security or Coupon has become or is about to become due and payable, the Company in its discretion may, instead of issuing a new Security or Coupon, pay such Security or Coupon; provided, however, that principal of (and premium, if any) and any interest on Bearer Securities shall, except as otherwise provided in Section 1102, be payable only at an office or agency located outside the United States and, unless otherwise specified as contemplated by Section 202</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or Section 301, as the case may be, any interest on Bearer Securities shall be payable only upon presentation and surrender of the Coupons appertaining thereto.</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Upon the issuance of any new Security or Coupon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Every new Security or Coupon of any series issued pursuant to this Section in lieu of any mutilated, destroyed, lost or stolen Security or Coupon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or Coupons of that series duly issued hereunder.</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406. Payment of Interest; Interest Rights Preserved. Unless otherwise provided as contemplated by Section 202 or Section 301, as the case may be,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At the option of the Company, interest on the Registered Securities of any series that bears interest may be paid by mailing a check to the address of any Holder as such address shall appear in the Security Register.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4" w:lineRule="exact"/>
        <w:rPr>
          <w:sz w:val="20"/>
          <w:szCs w:val="20"/>
          <w:color w:val="auto"/>
        </w:rPr>
      </w:pPr>
    </w:p>
    <w:p>
      <w:pPr>
        <w:ind w:left="520" w:right="3339" w:firstLine="522"/>
        <w:spacing w:after="0" w:line="250" w:lineRule="auto"/>
        <w:tabs>
          <w:tab w:leader="none" w:pos="138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of such series at his address as it appears in the Security Register, not less than 10 days prior to such Special Record Date. Notice of the proposed payment of such Defaulted Interest and the Special Record</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65" w:lineRule="exact"/>
        <w:rPr>
          <w:sz w:val="20"/>
          <w:szCs w:val="20"/>
          <w:color w:val="auto"/>
        </w:rPr>
      </w:pPr>
    </w:p>
    <w:p>
      <w:pPr>
        <w:ind w:left="520" w:right="3339" w:firstLine="522"/>
        <w:spacing w:after="0" w:line="251" w:lineRule="auto"/>
        <w:tabs>
          <w:tab w:leader="none" w:pos="138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Subject to the foregoing provisions of this Section and Section 404,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407. Persons Deemed Owners. 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404, 406 and 411 and unless otherwise specified as contemplated by Section 202 or Section 301, as the case may be) interest on such Security and for all other purposes whatsoever, whether or not such Security is overdue, and neither the Company, the Trustee nor any agent of the Company or the Trustee shall be affected by notice to the contrary.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Title to any Bearer Security and any Coupons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(unless otherwise specified as contemplated by Section 202 or Section 301, as the case may be) and for all other purposes whatsoever, whether or not such Security or Coupon be overdue, and neither the Company, the Trustee nor any agent of the Company or the Trustee shall be affected by notice to the contrary.</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408. Cancelation. All Securities and Coupons surrendered for payment, redemption, registration of transfer or exchange or for credit against any sinking fund payment shall, if surrendered to any Person other than the Trustee, be delivered to the Trustee. All Securities and Coupons so delivered shall be promptly canceled by the Trustee. All Bearer Securities and unmatured Coupons held by the Trustee pending such cancelation shall be deemed to be delivered for cancelation for all purposes of this Indenture and the Securities. The Company may at any time deliver to the Trustee for cancelation any Securities previously authenticated and delivered hereunder which the Company may have acquired in any manner whatsoever, and may deliver to the Trustee (or to any other Person for delivery to the Trustee) for cancelation any Securities previously authenticated hereunder which the Company has not issued and sold, and all Securities so delivered to the Trustee shall be promptly canceled by the Trustee. No Securities shall be authenticated in lieu of or in exchange for any Securities canceled as provided in this Section, except as expressly permitted by this Indenture. All canceled Securities and Coupons held by the Trustee shall be disposed of in a manner selected by the Trustee unless otherwise directed by a Company Order; provided, however, that the Trustee may, but shall not be required to, destroy such canceled Securities and Coupons.</w:t>
      </w:r>
    </w:p>
    <w:p>
      <w:pPr>
        <w:spacing w:after="0" w:line="174"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SECTION 409. Computation of Interest. Except as otherwise specified as contemplated by Section 202 or Section 301, as the case may be, for Securities of any</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series, interest on the Securities of each series shall be computed on the basis of a 360-day year of twelve 30-day months.</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410. Currency and Manner of Payment in Respect of Securities. The provisions of this Section shall apply to the Securities of any series unless otherwise provided as contemplated by Section 202 or Section 301, as the case may be.</w:t>
      </w:r>
    </w:p>
    <w:p>
      <w:pPr>
        <w:spacing w:after="0" w:line="162" w:lineRule="exact"/>
        <w:rPr>
          <w:sz w:val="20"/>
          <w:szCs w:val="20"/>
          <w:color w:val="auto"/>
        </w:rPr>
      </w:pPr>
    </w:p>
    <w:p>
      <w:pPr>
        <w:jc w:val="both"/>
        <w:ind w:left="520" w:right="3519" w:firstLine="522"/>
        <w:spacing w:after="0" w:line="250" w:lineRule="auto"/>
        <w:tabs>
          <w:tab w:leader="none" w:pos="138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payment provisions shall apply to any Registered Security of any series denominated in a Foreign Currency or any currency unit, including without limitation ECU, except as provided in paragraph</w:t>
      </w:r>
    </w:p>
    <w:p>
      <w:pPr>
        <w:spacing w:after="0" w:line="1"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2" w:lineRule="exact"/>
        <w:rPr>
          <w:rFonts w:ascii="Courier New" w:cs="Courier New" w:eastAsia="Courier New" w:hAnsi="Courier New"/>
          <w:sz w:val="14"/>
          <w:szCs w:val="14"/>
          <w:color w:val="auto"/>
        </w:rPr>
      </w:pPr>
    </w:p>
    <w:p>
      <w:pPr>
        <w:ind w:left="1900" w:hanging="341"/>
        <w:spacing w:after="0"/>
        <w:tabs>
          <w:tab w:leader="none" w:pos="1900"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subparagraph (a)(2) or in paragraph</w:t>
      </w:r>
    </w:p>
    <w:p>
      <w:pPr>
        <w:spacing w:after="0" w:line="7" w:lineRule="exact"/>
        <w:rPr>
          <w:rFonts w:ascii="Courier New" w:cs="Courier New" w:eastAsia="Courier New" w:hAnsi="Courier New"/>
          <w:sz w:val="14"/>
          <w:szCs w:val="14"/>
          <w:color w:val="auto"/>
        </w:rPr>
      </w:pPr>
    </w:p>
    <w:p>
      <w:pPr>
        <w:ind w:left="1040" w:right="3339" w:firstLine="2"/>
        <w:spacing w:after="0" w:line="251" w:lineRule="auto"/>
        <w:tabs>
          <w:tab w:leader="none" w:pos="1384"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payment of principal of and premium, if any, on such Registered Security will be made at the Place of Payment by delivery of a check in the currency or currency unit in which the Security is denominated on the payment date against surrender of such Registered Security, and any interest on any Registered Security will be paid at the Place of Payment by mailing a check in the currency or currency unit in which such interest is payable (which shall be the same as that in which the Security is denominated unless otherwise provided) to the Person entitled thereto at the address of such Person appearing on the Security Register.</w:t>
      </w:r>
    </w:p>
    <w:p>
      <w:pPr>
        <w:spacing w:after="0" w:line="163" w:lineRule="exact"/>
        <w:rPr>
          <w:rFonts w:ascii="Courier New" w:cs="Courier New" w:eastAsia="Courier New" w:hAnsi="Courier New"/>
          <w:sz w:val="14"/>
          <w:szCs w:val="14"/>
          <w:color w:val="auto"/>
        </w:rPr>
      </w:pPr>
    </w:p>
    <w:p>
      <w:pPr>
        <w:ind w:left="1040" w:right="3519" w:firstLine="519"/>
        <w:spacing w:after="0" w:line="252" w:lineRule="auto"/>
        <w:tabs>
          <w:tab w:leader="none" w:pos="1901" w:val="left"/>
        </w:tabs>
        <w:numPr>
          <w:ilvl w:val="2"/>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principal of, premium, if any, and interest, if any, on such Security may also, subject to applicable laws and regulations, be made at such other place or places as may be designated by the Company by any appropriate method.</w:t>
      </w:r>
    </w:p>
    <w:p>
      <w:pPr>
        <w:spacing w:after="0" w:line="162" w:lineRule="exact"/>
        <w:rPr>
          <w:sz w:val="20"/>
          <w:szCs w:val="20"/>
          <w:color w:val="auto"/>
        </w:rPr>
      </w:pPr>
    </w:p>
    <w:p>
      <w:pPr>
        <w:ind w:left="520" w:right="3339" w:firstLine="522"/>
        <w:spacing w:after="0" w:line="251" w:lineRule="auto"/>
        <w:tabs>
          <w:tab w:leader="none" w:pos="138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Registered Security of any series denominated in any currency unit, including without limitation ECU, if the following provisions (or any substitute therefor, or addition thereto, not inconsistent with this Indenture) are established pursuant to Section 202 or Section 301, as the case may be, and if the Company has not, before the delivery of the election referred to in clause (1) below, deposited funds or securities in compliance with Section 501 or clause (a)(i) or (if specified pursuant to Section 202 or Section 301, as the case may be) clause (a)(ii) of Section 503, the following payment provisions shall apply to any payment to be made prior to the giving of any notice to Holders of any election to redeem pursuant to Section 1204, except as otherwise provided in paragraphs (e) and (f) below:</w:t>
      </w:r>
    </w:p>
    <w:p>
      <w:pPr>
        <w:spacing w:after="0" w:line="162" w:lineRule="exact"/>
        <w:rPr>
          <w:rFonts w:ascii="Courier New" w:cs="Courier New" w:eastAsia="Courier New" w:hAnsi="Courier New"/>
          <w:sz w:val="14"/>
          <w:szCs w:val="14"/>
          <w:color w:val="auto"/>
        </w:rPr>
      </w:pPr>
    </w:p>
    <w:p>
      <w:pPr>
        <w:ind w:left="1040" w:right="3339" w:firstLine="519"/>
        <w:spacing w:after="0" w:line="250" w:lineRule="auto"/>
        <w:tabs>
          <w:tab w:leader="none" w:pos="1901"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of Securities of a series shall have the option to elect to receive payments of principal of, premium, if any, and interest, if any, on such Securities in a currency or currency unit (including Dollars), other than that in which the Security is denominated, such election, as designated in the certificates for such Securities (or as provided by Section 202 or Section 301, as the case may be, or a supplemental indenture hereto with respect to uncertificated securities), shall be made by delivering to the Paying Agent a written election, to be in form and substance satisfactory to the Paying Agent, not later than the close of business in New York, New York, on the day 15 days prior to the applicable payment date. Such election will remain in effect for such Holder until changed by the Holder by written notice to the Paying Agent (but any such written notice must be received by the Paying Agent not later than the close of business on the day 15 days prior to the next payment date to be effective for the payment to be made on such payment date and no such change may be made with respect to payments to be made on any Security of such series with respect to which notice of redemption has been given by the Company pursuant to Article Twelve). Any Holder of any such Security who shall not have delivered any such election to the Paying Agent in accordance with this paragraph (b) will be paid the amount due on the applicable payment date in the relevant currency unit as provided in paragraph (a)</w:t>
      </w:r>
    </w:p>
    <w:p>
      <w:pPr>
        <w:sectPr>
          <w:pgSz w:w="11900" w:h="16838" w:orient="portrait"/>
          <w:cols w:equalWidth="0" w:num="1">
            <w:col w:w="10239"/>
          </w:cols>
          <w:pgMar w:left="220" w:top="28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of this Section. Payment of principal of and premium, if any, shall be made on the payment date therefor against surrender of such Security. Payment of principal, premium, if any, and interest, if any, shall be made at the Place of Payment by mailing at such location a check, in the applicable currency or currency unit, to the Holder entitled thereto at the address of such Holder appearing on the Security Register.</w:t>
      </w:r>
    </w:p>
    <w:p>
      <w:pPr>
        <w:spacing w:after="0" w:line="164" w:lineRule="exact"/>
        <w:rPr>
          <w:sz w:val="20"/>
          <w:szCs w:val="20"/>
          <w:color w:val="auto"/>
        </w:rPr>
      </w:pPr>
    </w:p>
    <w:p>
      <w:pPr>
        <w:ind w:left="780" w:right="3519" w:firstLine="519"/>
        <w:spacing w:after="0" w:line="252" w:lineRule="auto"/>
        <w:tabs>
          <w:tab w:leader="none" w:pos="1641"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principal of, premium, if any, and interest, if any, on such Security may also, subject to applicable laws and regulations, be made at such other place or places as may be designated by the Company by any appropriate method.</w:t>
      </w:r>
    </w:p>
    <w:p>
      <w:pPr>
        <w:spacing w:after="0" w:line="162" w:lineRule="exact"/>
        <w:rPr>
          <w:rFonts w:ascii="Courier New" w:cs="Courier New" w:eastAsia="Courier New" w:hAnsi="Courier New"/>
          <w:sz w:val="14"/>
          <w:szCs w:val="14"/>
          <w:color w:val="auto"/>
        </w:rPr>
      </w:pPr>
    </w:p>
    <w:p>
      <w:pPr>
        <w:ind w:left="260" w:right="3339" w:firstLine="522"/>
        <w:spacing w:after="0" w:line="251" w:lineRule="auto"/>
        <w:tabs>
          <w:tab w:leader="none" w:pos="112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principal of and premium, if any, and interest, if any, on any Bearer Security will be made, except as provided in Section 403 with respect to temporary global Securities, unless otherwise specified pursuant to Section 202 or Section 301, as the case may be, and/or Section 1001(8), at such place or places outside the United States as may be designated by the Company pursuant to any applicable laws or regulations by any appropriate method in the currency or currencies or currency unit or units in which the Security is payable (except as provided in paragraph (e) below) on the payment date therefor against surrender of the Bearer Security, in the case of payment of principal and premium, if any, or the relevant Coupon, in the case of payment of interest, if any, to a Paying Agent designated for such series pursuant to Section 1102.</w:t>
      </w:r>
    </w:p>
    <w:p>
      <w:pPr>
        <w:spacing w:after="0" w:line="328" w:lineRule="exact"/>
        <w:rPr>
          <w:rFonts w:ascii="Courier New" w:cs="Courier New" w:eastAsia="Courier New" w:hAnsi="Courier New"/>
          <w:sz w:val="14"/>
          <w:szCs w:val="14"/>
          <w:color w:val="auto"/>
        </w:rPr>
      </w:pPr>
    </w:p>
    <w:p>
      <w:pPr>
        <w:ind w:left="260" w:right="3339" w:firstLine="522"/>
        <w:spacing w:after="0" w:line="250" w:lineRule="auto"/>
        <w:tabs>
          <w:tab w:leader="none" w:pos="112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10 Business Days (with respect to any Place of Payment) prior to each payment date, the Paying Agent shall deliver to the Company a copy of its record of the respective aggregate amounts of principal of, premium, if any, and interest, if any, on the Securities to be made on such payment date, in the currency or currency unit in which each of the Securities is payable, specifying the amounts so payable in respect of Registered Securities and Bearer Securities and in respect of the Registered Securities as to which the Holders of Securities denominated in any currency unit shall have elected to be paid in another currency or currency unit as provided in paragraph (b) above. If the election referred to in paragraph (b) above has been provided for pursuant to Section 202 or Section 301, as the case may be, and if at least one Holder has made such election, then, not later than the fifth Business Day (with respect to any Place of Payment) prior to the applicable payment date the Company will deliver to the Trustee an Exchange Rate Officers' Certificate in respect of the Dollar or Foreign Currency or currency unit payments to be made on such payment date. The Dollar or Foreign Currency or currency unit amount receivable by Holders of Registered Securities denominated in a currency unit who have elected payment in another currency or currency unit as provided in paragraph (b) above shall be determined by the Company on the basis of the applicable Official Currency Unit Exchange Rate set forth in the applicable Exchange Rate Officers' Certificate.</w:t>
      </w:r>
    </w:p>
    <w:p>
      <w:pPr>
        <w:spacing w:after="0" w:line="340" w:lineRule="exact"/>
        <w:rPr>
          <w:rFonts w:ascii="Courier New" w:cs="Courier New" w:eastAsia="Courier New" w:hAnsi="Courier New"/>
          <w:sz w:val="14"/>
          <w:szCs w:val="14"/>
          <w:color w:val="auto"/>
        </w:rPr>
      </w:pPr>
    </w:p>
    <w:p>
      <w:pPr>
        <w:ind w:left="260" w:right="3339" w:firstLine="522"/>
        <w:spacing w:after="0" w:line="250" w:lineRule="auto"/>
        <w:tabs>
          <w:tab w:leader="none" w:pos="112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Foreign Currency in which any Security is denominated or payable ceases to be recognized both by the government of the country which issued such currency and for the settlement of transactions by public institutions of or within the international banking community, or if ECU ceases to be used within the European Monetary System, or if any other currency unit in which a Security is denominated or payable ceases to be used for the purposes for which it was established, in each case as determined in good faith by the Company, then with respect to each date for the payment of principal of, premium, if any, and interest, if any, on the applicable Security denominated or payable in such Foreign Currency, ECU or such other currency unit occurring after the last date on which such Foreign Currency, ECU or such other currency unit was so used (the "Conversion Date"), the Dollar shall become the currency of payment for use on each such payment date (but ECU or the Foreign Currency or the currency unit previously the currency of payment shall, at the</w:t>
      </w:r>
    </w:p>
    <w:p>
      <w:pPr>
        <w:sectPr>
          <w:pgSz w:w="11900" w:h="16838" w:orient="portrait"/>
          <w:cols w:equalWidth="0" w:num="1">
            <w:col w:w="9979"/>
          </w:cols>
          <w:pgMar w:left="480" w:top="285"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260" w:right="3339"/>
        <w:spacing w:after="0" w:line="251" w:lineRule="auto"/>
        <w:rPr>
          <w:sz w:val="20"/>
          <w:szCs w:val="20"/>
          <w:color w:val="auto"/>
        </w:rPr>
      </w:pPr>
      <w:r>
        <w:rPr>
          <w:rFonts w:ascii="Courier New" w:cs="Courier New" w:eastAsia="Courier New" w:hAnsi="Courier New"/>
          <w:sz w:val="14"/>
          <w:szCs w:val="14"/>
          <w:color w:val="auto"/>
        </w:rPr>
        <w:t>Company's election, resume being the currency of payment on the first such payment date preceded by 15 Business Days during which the circumstances which gave rise to the Dollar becoming such currency no longer prevail, in each case as determined in good faith by the Company). The Dollar amount to be paid by the Company to the Trustee and by the Trustee or any Paying Agent to the Holder of such Security with respect to such payment date shall be the Dollar Equivalent of the Foreign Currency or, in the case of a currency unit, the Dollar Equivalent of the currency unit, as determined by the Exchange Rate Agent (which shall be delivered in writing to the Trustee not later than the fifth Business Day prior to the applicable payment date) as of the Conversion Date or, if later, the date most recently preceding the payment date in question on which such determination is possible of performance, but not more than 15 days before such payment date (such Conversion Date or date preceding a payment date as aforesaid being called the "Valuation Date") in the manner provided in paragraph (g) or (h) below.</w:t>
      </w:r>
    </w:p>
    <w:p>
      <w:pPr>
        <w:spacing w:after="0" w:line="328" w:lineRule="exact"/>
        <w:rPr>
          <w:sz w:val="20"/>
          <w:szCs w:val="20"/>
          <w:color w:val="auto"/>
        </w:rPr>
      </w:pPr>
    </w:p>
    <w:p>
      <w:pPr>
        <w:ind w:left="260" w:right="3339" w:firstLine="522"/>
        <w:spacing w:after="0" w:line="250" w:lineRule="auto"/>
        <w:tabs>
          <w:tab w:leader="none" w:pos="112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a Registered Security denominated in a currency unit elects payment in a specified Foreign Currency or currency unit as provided for by paragraph (b) and such Foreign Currency ceases to be used both by the government of the country which issued such currency and for the settlement of transactions by public institutions of or within the international banking community, or if ECU ceases to be used within the European Monetary System, or if another currency unit ceases to be used for the purposes for which it is established, in each case as determined in good faith by the Company, such Holder shall (subject to paragraph (e) above) receivable payment in the currency unit in which the Security is denominated. Each payment covered by an election pursuant to paragraph (b) above shall be governed by the provisions of this paragraph (f) (but, subject to any contravening valid election pursuant to paragraph (b) above, the specified Foreign Currency or ECU or other currency unit shall, at the Company's election, resume being the currency or currency unit, as applicable, of payment with respect to Holders who have so elected, but only with respect to payments on payment dates preceded by 15 Business Days during which the circumstances which gave rise to such currency unit becoming the currency unit of payment, no longer prevail, in each case as determined in good faith by the Company).</w:t>
      </w:r>
    </w:p>
    <w:p>
      <w:pPr>
        <w:spacing w:after="0" w:line="174" w:lineRule="exact"/>
        <w:rPr>
          <w:rFonts w:ascii="Courier New" w:cs="Courier New" w:eastAsia="Courier New" w:hAnsi="Courier New"/>
          <w:sz w:val="14"/>
          <w:szCs w:val="14"/>
          <w:color w:val="auto"/>
        </w:rPr>
      </w:pPr>
    </w:p>
    <w:p>
      <w:pPr>
        <w:ind w:left="260" w:right="3419" w:firstLine="522"/>
        <w:spacing w:after="0" w:line="252" w:lineRule="auto"/>
        <w:tabs>
          <w:tab w:leader="none" w:pos="112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Foreign Currency" shall be determined by the Exchange Rate Agent as of each Valuation Date and shall be obtained by converting the specified Foreign Currency into Dollars at the Market Exchange Rate on the Valuation Date.</w:t>
      </w:r>
    </w:p>
    <w:p>
      <w:pPr>
        <w:spacing w:after="0" w:line="162" w:lineRule="exact"/>
        <w:rPr>
          <w:rFonts w:ascii="Courier New" w:cs="Courier New" w:eastAsia="Courier New" w:hAnsi="Courier New"/>
          <w:sz w:val="14"/>
          <w:szCs w:val="14"/>
          <w:color w:val="auto"/>
        </w:rPr>
      </w:pPr>
    </w:p>
    <w:p>
      <w:pPr>
        <w:ind w:left="260" w:right="3339" w:firstLine="522"/>
        <w:spacing w:after="0" w:line="251" w:lineRule="auto"/>
        <w:tabs>
          <w:tab w:leader="none" w:pos="112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Currency Unit" shall be determined by the Exchange Rate Agent as of each Valuation Date and shall be the sum obtained by adding together the results obtained by converting the Specified Amount of each Component Currency into Dollars at the Market Exchange Rate on the Valuation Date for such Component Currency.</w:t>
      </w:r>
    </w:p>
    <w:p>
      <w:pPr>
        <w:spacing w:after="0" w:line="164" w:lineRule="exact"/>
        <w:rPr>
          <w:rFonts w:ascii="Courier New" w:cs="Courier New" w:eastAsia="Courier New" w:hAnsi="Courier New"/>
          <w:sz w:val="14"/>
          <w:szCs w:val="14"/>
          <w:color w:val="auto"/>
        </w:rPr>
      </w:pPr>
    </w:p>
    <w:p>
      <w:pPr>
        <w:ind w:left="260" w:right="3419" w:firstLine="522"/>
        <w:spacing w:after="0" w:line="255" w:lineRule="auto"/>
        <w:tabs>
          <w:tab w:leader="none" w:pos="112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410 the following terms shall have the following meanings:</w:t>
      </w:r>
    </w:p>
    <w:p>
      <w:pPr>
        <w:spacing w:after="0" w:line="160" w:lineRule="exact"/>
        <w:rPr>
          <w:sz w:val="20"/>
          <w:szCs w:val="20"/>
          <w:color w:val="auto"/>
        </w:rPr>
      </w:pPr>
    </w:p>
    <w:p>
      <w:pPr>
        <w:jc w:val="both"/>
        <w:ind w:left="780" w:right="3519" w:firstLine="517"/>
        <w:spacing w:after="0" w:line="252" w:lineRule="auto"/>
        <w:rPr>
          <w:sz w:val="20"/>
          <w:szCs w:val="20"/>
          <w:color w:val="auto"/>
        </w:rPr>
      </w:pPr>
      <w:r>
        <w:rPr>
          <w:rFonts w:ascii="Courier New" w:cs="Courier New" w:eastAsia="Courier New" w:hAnsi="Courier New"/>
          <w:sz w:val="14"/>
          <w:szCs w:val="14"/>
          <w:color w:val="auto"/>
        </w:rPr>
        <w:t>A "Component Currency" shall mean any currency which, on the Conversion Date, was a component currency of the relevant currency unit, including without limitation ECU.</w:t>
      </w:r>
    </w:p>
    <w:p>
      <w:pPr>
        <w:spacing w:after="0" w:line="163" w:lineRule="exact"/>
        <w:rPr>
          <w:sz w:val="20"/>
          <w:szCs w:val="20"/>
          <w:color w:val="auto"/>
        </w:rPr>
      </w:pPr>
    </w:p>
    <w:p>
      <w:pPr>
        <w:ind w:left="780" w:right="3419" w:firstLine="517"/>
        <w:spacing w:after="0" w:line="251" w:lineRule="auto"/>
        <w:rPr>
          <w:sz w:val="20"/>
          <w:szCs w:val="20"/>
          <w:color w:val="auto"/>
        </w:rPr>
      </w:pPr>
      <w:r>
        <w:rPr>
          <w:rFonts w:ascii="Courier New" w:cs="Courier New" w:eastAsia="Courier New" w:hAnsi="Courier New"/>
          <w:sz w:val="14"/>
          <w:szCs w:val="14"/>
          <w:color w:val="auto"/>
        </w:rPr>
        <w:t>A "Specified Amount" of a Component Currency shall mean the number of units (including decimals) which such Component Currency represented in the relevant currency unit, on the Conversion Date or, if ECU and such currency unit is being used for settlement of transactions by public institutions of or within the European Communities or was so used after the Conversion Date, the Valuation</w:t>
      </w:r>
    </w:p>
    <w:p>
      <w:pPr>
        <w:sectPr>
          <w:pgSz w:w="11900" w:h="16838" w:orient="portrait"/>
          <w:cols w:equalWidth="0" w:num="1">
            <w:col w:w="9979"/>
          </w:cols>
          <w:pgMar w:left="480" w:top="285"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Date or the last date the currency unit was so used, whichever is later. If after such date the official unit of any Component Currency is altered by way of combination or subdivision, the Specified Amount of such Component Currency shall be divided or multiplied in the same proportion. If after such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such date any Component Currency shall be divided into two or more currencies, the Specified Amount of such Component Currency shall be replaced by specified amounts of such two or more currencies, the sum of which, at the Market Exchange Rate of such two or more currencies on the date of such replacement, shall be equal to the Specified Amount of such former Component Currency and such amounts shall thereafter be Specified Amounts and such currencies shall thereafter be Component Currencies.</w:t>
      </w:r>
    </w:p>
    <w:p>
      <w:pPr>
        <w:spacing w:after="0" w:line="340" w:lineRule="exact"/>
        <w:rPr>
          <w:sz w:val="20"/>
          <w:szCs w:val="20"/>
          <w:color w:val="auto"/>
        </w:rPr>
      </w:pPr>
    </w:p>
    <w:p>
      <w:pPr>
        <w:ind w:left="780" w:right="3339" w:firstLine="517"/>
        <w:spacing w:after="0" w:line="250" w:lineRule="auto"/>
        <w:rPr>
          <w:sz w:val="20"/>
          <w:szCs w:val="20"/>
          <w:color w:val="auto"/>
        </w:rPr>
      </w:pPr>
      <w:r>
        <w:rPr>
          <w:rFonts w:ascii="Courier New" w:cs="Courier New" w:eastAsia="Courier New" w:hAnsi="Courier New"/>
          <w:sz w:val="14"/>
          <w:szCs w:val="14"/>
          <w:color w:val="auto"/>
        </w:rPr>
        <w:t>"Market Exchange Rate" shall mean, as of any date, for any currency or currency unit the noon Dollar buying rate for that currency or currency unit, as the case may be, for cable transfers quoted in New York City on such date as certified for customs purposes by the Federal Reserve Bank of New York or such other rate as may be established pursuant to Section 202 or Section 301, as the case may be. If such rates are not available for any reason with respect to one or more currencies or currency units for which an Exchange Rate is required, the Exchange Rate Agent shall use, in its sole discretion and without liability on its part, such quotation of the Federal Reserve Bank of New York as of the most recent available date, or quotations from one or more major banks in New York City or in the country of issue of the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as determined in its sole discretion and without liability on the part of the Exchange Rate Agent, purchase such currency or currency unit in order to make payments in respect of such securities.</w:t>
      </w:r>
    </w:p>
    <w:p>
      <w:pPr>
        <w:spacing w:after="0" w:line="176" w:lineRule="exact"/>
        <w:rPr>
          <w:sz w:val="20"/>
          <w:szCs w:val="20"/>
          <w:color w:val="auto"/>
        </w:rPr>
      </w:pPr>
    </w:p>
    <w:p>
      <w:pPr>
        <w:ind w:left="780" w:right="3339" w:firstLine="517"/>
        <w:spacing w:after="0" w:line="250" w:lineRule="auto"/>
        <w:rPr>
          <w:sz w:val="20"/>
          <w:szCs w:val="20"/>
          <w:color w:val="auto"/>
        </w:rPr>
      </w:pPr>
      <w:r>
        <w:rPr>
          <w:rFonts w:ascii="Courier New" w:cs="Courier New" w:eastAsia="Courier New" w:hAnsi="Courier New"/>
          <w:sz w:val="14"/>
          <w:szCs w:val="14"/>
          <w:color w:val="auto"/>
        </w:rPr>
        <w:t>All decisions and determinations of the Exchange Rate Agent regarding the Dollar Equivalent of the Foreign Currency, the Dollar Equivalent of the Currency Unit and the Market Exchange Rate shall be in its sole discretion and shall, in the absence of manifest error, be conclusive for all purposes and irrevocably binding upon the Company and all Holders of the Securities and Coupons denominated or payable in the relevant currency or currency units. In the event that a Foreign Currency ceases to be used both by the government of the country which issued such currency and for the settlement of transactions by public institutions of or within the international banking community, the Company, after learning thereof, will immediately give notice thereof to the Trustee (and the Trustee will promptly thereafter give notice in the manner provided in Section 106 to the Holders) specifying the Conversion Date. In the event the ECU ceases to be used within the European Monetary System, or any other currency unit in which Securities or Coupons are denominated or payable, ceases to be used for the purposes for which it was established, the Company, after learning thereof, will immediately give notice thereof to the Trustee (and the Trustee will promptly thereafter give notice in the manner provided in Section 106 to the Holders) specifying the Conversion Date. Any actions taken pursuant to the parentheticals at the end of</w:t>
      </w:r>
    </w:p>
    <w:p>
      <w:pPr>
        <w:sectPr>
          <w:pgSz w:w="11900" w:h="16838" w:orient="portrait"/>
          <w:cols w:equalWidth="0" w:num="1">
            <w:col w:w="9979"/>
          </w:cols>
          <w:pgMar w:left="48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1040" w:right="3419"/>
        <w:spacing w:after="0" w:line="252" w:lineRule="auto"/>
        <w:rPr>
          <w:sz w:val="20"/>
          <w:szCs w:val="20"/>
          <w:color w:val="auto"/>
        </w:rPr>
      </w:pPr>
      <w:r>
        <w:rPr>
          <w:rFonts w:ascii="Courier New" w:cs="Courier New" w:eastAsia="Courier New" w:hAnsi="Courier New"/>
          <w:sz w:val="14"/>
          <w:szCs w:val="14"/>
          <w:color w:val="auto"/>
        </w:rPr>
        <w:t>the first sentence of Section 410(e) and at the end of Section 410(f) shall be promptly set forth in like notices from the Company to the Trustee and then from the Trustee to the Holders (which notice may be mailed with payment to the Holders).</w:t>
      </w:r>
    </w:p>
    <w:p>
      <w:pPr>
        <w:spacing w:after="0" w:line="162" w:lineRule="exact"/>
        <w:rPr>
          <w:sz w:val="20"/>
          <w:szCs w:val="20"/>
          <w:color w:val="auto"/>
        </w:rPr>
      </w:pPr>
    </w:p>
    <w:p>
      <w:pPr>
        <w:ind w:left="1040" w:right="3339" w:firstLine="517"/>
        <w:spacing w:after="0" w:line="251" w:lineRule="auto"/>
        <w:rPr>
          <w:sz w:val="20"/>
          <w:szCs w:val="20"/>
          <w:color w:val="auto"/>
        </w:rPr>
      </w:pPr>
      <w:r>
        <w:rPr>
          <w:rFonts w:ascii="Courier New" w:cs="Courier New" w:eastAsia="Courier New" w:hAnsi="Courier New"/>
          <w:sz w:val="14"/>
          <w:szCs w:val="14"/>
          <w:color w:val="auto"/>
        </w:rPr>
        <w:t>Subject to the provisions of Sections 701 and 703, the Trustee shall be fully justified and protected in relying and acting upon information received by it from the Company and the Exchange Rate Agent, and shall not otherwise have any duty or obligation to determine such information independently.</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411. Securities in Global Form. If Securities of a series are issuable in global form, as specified as contemplated by Section 202 or Section 301, as the case may be, then, notwithstanding clause (a)(8) of Section 202 or clause (b)(9) of Section 301, as the case may be, and the provisions of Section 401,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(or, in the case of Medium-Term Debt Securities, the Medium-Term Debt Securities Certificate) to be delivered to the Trustee pursuant to Section 402 or Section 403. Subject to the provisions of Section 402 and, if applicable, Section 403, the Trustee shall deliver and redeliver any Security in definitive global bearer form in the manner and upon written instructions given by the Person or Persons specified therein or in the applicable Company Order (or, in the case of Medium-Term Debt Securities, the Medium-Term Debt Securities Certificate). If a Company Order (or, in the case of Medium-Term Debt Securities, Medium-Term Debt Securities Certificate) pursuant to Section 402 or 403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34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provisions of the last sentence of the fifth paragraph of Section 402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the fifth paragraph of Section 402.</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Notwithstanding the provisions of Section 406, unless otherwise specified as contemplated by Section 202 or Section 301, as the case may be, payment of principal of and any premium and any interest on any Security in definitive global form shall be made to the Person or Persons specified therein.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Notwithstanding the provisions of Section 407 and except as provided in the preceding paragraph, the Company, and any agent of the Company may, and the Trustee and any agent of the Trustee, at the direction of the Company, may treat a Person as the Holder of such principal amount of Outstanding Securities represented by a definitive global Security as shall be specified in a written statement of the Holder of such definitive global Security or, in the case of a definitive global Security in bearer form, of Euro-clear or CEDEL S.A. which is produced to the Trustee by such Person; provided, however, that none of the Company, the Trustee, the Security Registrar or any Paying Agent shall have any responsibility or liability for any aspect of the records relating to or payments made on account of beneficial ownership interests in a Security in global form or for</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maintaining, supervising or reviewing any records relating to such beneficial ownership interests.</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FIVE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Satisfaction and Discharge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501. Satisfaction and Discharge of Indenture in Respect of Any Series of Securities. This Indenture shall upon Company Request cease to be of further effect with respect to a series of Securities (except as to any surviving rights of (as applicable) registration of transfer or exchange of Securities and Coupons, if any, of such series herein expressly provided for), and the Trustee, at the request and expense of the Company, shall execute proper instruments acknowledging satisfaction and discharge of this Indenture with respect to such series, when</w:t>
      </w:r>
    </w:p>
    <w:p>
      <w:pPr>
        <w:spacing w:after="0" w:line="164" w:lineRule="exact"/>
        <w:rPr>
          <w:sz w:val="20"/>
          <w:szCs w:val="20"/>
          <w:color w:val="auto"/>
        </w:rPr>
      </w:pPr>
    </w:p>
    <w:p>
      <w:pPr>
        <w:ind w:left="1380" w:hanging="338"/>
        <w:spacing w:after="0"/>
        <w:tabs>
          <w:tab w:leader="none" w:pos="13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72" w:lineRule="exact"/>
        <w:rPr>
          <w:rFonts w:ascii="Courier New" w:cs="Courier New" w:eastAsia="Courier New" w:hAnsi="Courier New"/>
          <w:sz w:val="14"/>
          <w:szCs w:val="14"/>
          <w:color w:val="auto"/>
        </w:rPr>
      </w:pPr>
    </w:p>
    <w:p>
      <w:pPr>
        <w:ind w:left="1040" w:right="3339" w:firstLine="519"/>
        <w:spacing w:after="0" w:line="251" w:lineRule="auto"/>
        <w:tabs>
          <w:tab w:leader="none" w:pos="1901"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and Coupons, if any, of such series theretofore authenticated and delivered (other than (i) Securities and Coupons of such series which have been destroyed, lost or stolen and which have been replaced or paid as provided in Section 405 and (ii) Securities and Coupons of such series for whose payment money has theretofore been deposited in trust or segregated and held in trust by the Company and thereafter repaid to the Company or discharged from such trust, as provided in Section 1103) have been delivered to the Trustee for cancelation; or</w:t>
      </w:r>
    </w:p>
    <w:p>
      <w:pPr>
        <w:spacing w:after="0" w:line="163" w:lineRule="exact"/>
        <w:rPr>
          <w:rFonts w:ascii="Courier New" w:cs="Courier New" w:eastAsia="Courier New" w:hAnsi="Courier New"/>
          <w:sz w:val="14"/>
          <w:szCs w:val="14"/>
          <w:color w:val="auto"/>
        </w:rPr>
      </w:pPr>
    </w:p>
    <w:p>
      <w:pPr>
        <w:ind w:left="1040" w:right="4019" w:firstLine="519"/>
        <w:spacing w:after="0" w:line="255" w:lineRule="auto"/>
        <w:tabs>
          <w:tab w:leader="none" w:pos="1901"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Securities and Coupons of such series not theretofore delivered to the Trustee for cancelation</w:t>
      </w:r>
    </w:p>
    <w:p>
      <w:pPr>
        <w:spacing w:after="0" w:line="159" w:lineRule="exact"/>
        <w:rPr>
          <w:rFonts w:ascii="Courier New" w:cs="Courier New" w:eastAsia="Courier New" w:hAnsi="Courier New"/>
          <w:sz w:val="14"/>
          <w:szCs w:val="14"/>
          <w:color w:val="auto"/>
        </w:rPr>
      </w:pPr>
    </w:p>
    <w:p>
      <w:pPr>
        <w:ind w:left="2420" w:hanging="344"/>
        <w:spacing w:after="0"/>
        <w:tabs>
          <w:tab w:leader="none" w:pos="2420"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become due and payable, or</w:t>
      </w:r>
    </w:p>
    <w:p>
      <w:pPr>
        <w:spacing w:after="0" w:line="172" w:lineRule="exact"/>
        <w:rPr>
          <w:rFonts w:ascii="Courier New" w:cs="Courier New" w:eastAsia="Courier New" w:hAnsi="Courier New"/>
          <w:sz w:val="14"/>
          <w:szCs w:val="14"/>
          <w:color w:val="auto"/>
        </w:rPr>
      </w:pPr>
    </w:p>
    <w:p>
      <w:pPr>
        <w:ind w:left="1560" w:right="4019" w:firstLine="516"/>
        <w:spacing w:after="0" w:line="255" w:lineRule="auto"/>
        <w:tabs>
          <w:tab w:leader="none" w:pos="2507"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 one year, or</w:t>
      </w:r>
    </w:p>
    <w:p>
      <w:pPr>
        <w:spacing w:after="0" w:line="159" w:lineRule="exact"/>
        <w:rPr>
          <w:rFonts w:ascii="Courier New" w:cs="Courier New" w:eastAsia="Courier New" w:hAnsi="Courier New"/>
          <w:sz w:val="14"/>
          <w:szCs w:val="14"/>
          <w:color w:val="auto"/>
        </w:rPr>
      </w:pPr>
    </w:p>
    <w:p>
      <w:pPr>
        <w:ind w:left="1560" w:right="3339" w:firstLine="516"/>
        <w:spacing w:after="0" w:line="252" w:lineRule="auto"/>
        <w:tabs>
          <w:tab w:leader="none" w:pos="2594"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ind w:left="1040" w:right="3339"/>
        <w:spacing w:after="0" w:line="251" w:lineRule="auto"/>
        <w:rPr>
          <w:sz w:val="20"/>
          <w:szCs w:val="20"/>
          <w:color w:val="auto"/>
        </w:rPr>
      </w:pPr>
      <w:r>
        <w:rPr>
          <w:rFonts w:ascii="Courier New" w:cs="Courier New" w:eastAsia="Courier New" w:hAnsi="Courier New"/>
          <w:sz w:val="14"/>
          <w:szCs w:val="14"/>
          <w:color w:val="auto"/>
        </w:rPr>
        <w:t>and the Company, in the case of (i), (ii) or (iii) above, has deposited or caused to be deposited with the Trustee as trust funds in trust for the purpose an amount in the currency or currency unit in which such Securities and Coupons of such series are payable sufficient to pay and discharge the entire indebtedness on such Securities and Coupons of such series not theretofore delivered to the Trustee for cancelation, for principal (and premium, if any) and interest, if any, to the date of such deposit (in the case of Securities and Coupons of such series which have become due and payable) or to the Stated Maturity or Redemption Date, as the case may be;</w:t>
      </w:r>
    </w:p>
    <w:p>
      <w:pPr>
        <w:spacing w:after="0" w:line="163" w:lineRule="exact"/>
        <w:rPr>
          <w:sz w:val="20"/>
          <w:szCs w:val="20"/>
          <w:color w:val="auto"/>
        </w:rPr>
      </w:pPr>
    </w:p>
    <w:p>
      <w:pPr>
        <w:ind w:left="520" w:right="3339" w:firstLine="522"/>
        <w:spacing w:after="0" w:line="255" w:lineRule="auto"/>
        <w:tabs>
          <w:tab w:leader="none" w:pos="1381"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with respect to such series of Securities; and</w:t>
      </w:r>
    </w:p>
    <w:p>
      <w:pPr>
        <w:spacing w:after="0" w:line="159" w:lineRule="exact"/>
        <w:rPr>
          <w:rFonts w:ascii="Courier New" w:cs="Courier New" w:eastAsia="Courier New" w:hAnsi="Courier New"/>
          <w:sz w:val="14"/>
          <w:szCs w:val="14"/>
          <w:color w:val="auto"/>
        </w:rPr>
      </w:pPr>
    </w:p>
    <w:p>
      <w:pPr>
        <w:ind w:left="520" w:right="3519" w:firstLine="522"/>
        <w:spacing w:after="0" w:line="251" w:lineRule="auto"/>
        <w:tabs>
          <w:tab w:leader="none" w:pos="1381"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the Securities of the series under this Indenture have been complied with.</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Notwithstanding the satisfaction and discharge of this Indenture with respect to a series, the obligations of the Company to the Trustee under Section 707, the obligations of the Trustee to any Authenticating Agent under Section 715 and, if money shall have been deposited with the Trustee pursuant to subclause (B) of clause (1) of this Section, the obligations of the Trustee under Section 502 and the last paragraph of Section 1103 shall survive.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502. Application of Trust Money. Subject to the provisions of the last paragraph of Section 1103, all money deposited with the Trustee pursuant to Sections 501 and 503 (and all money received as payment in connection with U.S. Government Obligations and Foreign Government Securities deposited pursuant to Section 503) shall be held in trust and applied by it, in accordance with the provisions of the Securities and Coupons, if any,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503. Satisfaction, Discharge and Defeasance of Securities of Any Series. (a) If this Section is specified, as contemplated by Section 202 or Section 301, as the case may be, to be applicable to Securities and Coupons, if any, of any series, at the Company's option, either</w:t>
      </w:r>
    </w:p>
    <w:p>
      <w:pPr>
        <w:spacing w:after="0" w:line="162" w:lineRule="exact"/>
        <w:rPr>
          <w:sz w:val="20"/>
          <w:szCs w:val="20"/>
          <w:color w:val="auto"/>
        </w:rPr>
      </w:pPr>
    </w:p>
    <w:p>
      <w:pPr>
        <w:ind w:left="520" w:right="3519" w:firstLine="522"/>
        <w:spacing w:after="0" w:line="252" w:lineRule="auto"/>
        <w:tabs>
          <w:tab w:leader="none" w:pos="1381"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be deemed to have been Discharged (as defined below) from its obligations with respect to Securities and Coupons, if any, of such series or</w:t>
      </w:r>
    </w:p>
    <w:p>
      <w:pPr>
        <w:spacing w:after="0" w:line="162" w:lineRule="exact"/>
        <w:rPr>
          <w:rFonts w:ascii="Courier New" w:cs="Courier New" w:eastAsia="Courier New" w:hAnsi="Courier New"/>
          <w:sz w:val="14"/>
          <w:szCs w:val="14"/>
          <w:color w:val="auto"/>
        </w:rPr>
      </w:pPr>
    </w:p>
    <w:p>
      <w:pPr>
        <w:ind w:left="520" w:right="3419" w:firstLine="522"/>
        <w:spacing w:after="0" w:line="251" w:lineRule="auto"/>
        <w:tabs>
          <w:tab w:leader="none" w:pos="1467"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cease to be under any obligation with respect to such series to comply with any term, provision or condition set forth in (x) Sections 901, 902, 1104 and 1105 or (y) the instrument or instruments setting forth the terms, provisions or conditions of such series pursuant to Section 202 or Section 301, as the case may be (provided, in the case of this subclause (y), that such instrument or instruments specify which terms, provisions or conditions, if any, are subject to this clause (a)(ii) and that no such instrument may specify that the Company may cease to comply with any obligations as to which it may not be Discharged pursuant to the definition of "Discharged").</w:t>
      </w:r>
    </w:p>
    <w:p>
      <w:pPr>
        <w:spacing w:after="0" w:line="163" w:lineRule="exact"/>
        <w:rPr>
          <w:rFonts w:ascii="Courier New" w:cs="Courier New" w:eastAsia="Courier New" w:hAnsi="Courier New"/>
          <w:sz w:val="14"/>
          <w:szCs w:val="14"/>
          <w:color w:val="auto"/>
        </w:rPr>
      </w:pPr>
    </w:p>
    <w:p>
      <w:pPr>
        <w:ind w:right="3419" w:firstLine="525"/>
        <w:spacing w:after="0" w:line="250" w:lineRule="auto"/>
        <w:tabs>
          <w:tab w:leader="none" w:pos="86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Discharge pursuant to clause (a)(i) above shall be effective with respect to the Securities and Coupons, if any, of such series on the 91st day after the applicable conditions set forth below in (i) and either (ii) or (iii) have been satisfied, and the Company's release from its obligations to comply with certain obligations with respect to such series pursuant to clause (a)(ii) above shall be effective with respect to the Securities and Coupons, if any, of such series on the first day after the applicable conditions set forth below in</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either (ii) or (iii) have been satisfied:</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w:t>
      </w:r>
    </w:p>
    <w:p>
      <w:pPr>
        <w:spacing w:after="0" w:line="172" w:lineRule="exact"/>
        <w:rPr>
          <w:rFonts w:ascii="Courier New" w:cs="Courier New" w:eastAsia="Courier New" w:hAnsi="Courier New"/>
          <w:sz w:val="14"/>
          <w:szCs w:val="14"/>
          <w:color w:val="auto"/>
        </w:rPr>
      </w:pPr>
    </w:p>
    <w:p>
      <w:pPr>
        <w:ind w:left="1040" w:right="3519" w:firstLine="433"/>
        <w:spacing w:after="0" w:line="252" w:lineRule="auto"/>
        <w:tabs>
          <w:tab w:leader="none" w:pos="1815" w:val="left"/>
        </w:tabs>
        <w:numPr>
          <w:ilvl w:val="3"/>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paid or caused to be paid all other sums payable with respect to the Outstanding Securities and Coupons, if any, of such series (in addition to any required under clause (b)(ii) or (b)(iii)); and</w:t>
      </w:r>
    </w:p>
    <w:p>
      <w:pPr>
        <w:spacing w:after="0" w:line="162" w:lineRule="exact"/>
        <w:rPr>
          <w:rFonts w:ascii="Courier New" w:cs="Courier New" w:eastAsia="Courier New" w:hAnsi="Courier New"/>
          <w:sz w:val="14"/>
          <w:szCs w:val="14"/>
          <w:color w:val="auto"/>
        </w:rPr>
      </w:pPr>
    </w:p>
    <w:p>
      <w:pPr>
        <w:ind w:left="1040" w:right="3519" w:firstLine="433"/>
        <w:spacing w:after="0" w:line="251" w:lineRule="auto"/>
        <w:tabs>
          <w:tab w:leader="none" w:pos="1815" w:val="left"/>
        </w:tabs>
        <w:numPr>
          <w:ilvl w:val="3"/>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to the Trustee an Officers' Certificate and an Opinion of Counsel, each stating that all conditions precedent herein provided for relating to the satisfaction and discharge of the entire indebtedness on all Outstanding Securities and Coupons, if any, of any such series have been complied with;</w:t>
      </w:r>
    </w:p>
    <w:p>
      <w:pPr>
        <w:spacing w:after="0" w:line="164" w:lineRule="exact"/>
        <w:rPr>
          <w:rFonts w:ascii="Courier New" w:cs="Courier New" w:eastAsia="Courier New" w:hAnsi="Courier New"/>
          <w:sz w:val="14"/>
          <w:szCs w:val="14"/>
          <w:color w:val="auto"/>
        </w:rPr>
      </w:pPr>
    </w:p>
    <w:p>
      <w:pPr>
        <w:ind w:left="520" w:right="3419" w:firstLine="522"/>
        <w:spacing w:after="0" w:line="252" w:lineRule="auto"/>
        <w:tabs>
          <w:tab w:leader="none" w:pos="1467"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shall have deposited or caused to be deposited irrevocably with the Trustee as a trust fund specifically pledged as security for, and dedicated solely to, the benefit of the Holders of the Securities and Coupons, if any, of such</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series (1) money in an amount (in such currency, currencies or currency unit or units in which any Outstanding Securities and Coupons, if any, of such series are payable) or (2) in the case of Securities and Coupons, if any, denominated in Dollars, U.S. Government Obligations (as defined below) or, in the case of Securities and Coupons, if any, denominated in a Foreign Currency, Foreign Government Securities (as defined below), which through the payment of interest and principal in respect thereof in accordance with their terms will provide, not later than one day before the due date of any payment of principal (including any premium) and interest, if any, under the Securities and Coupons, if any, of such series, money in an amount or (3) a combination of (1) and (2), which in any case of clauses (1), (2) and (3) is sufficient (in the opinion with respect to (2) and (3) of a nationally recognized firm of independent public accountants expressed in a written certification thereof delivered to the Trustee) to pay and discharge each installment of principal of (including premium, if any, on), and interest, if any, on, the Outstanding Securities and Coupons, if any, of such series on the dates such installments of interest or principal are due, in the currency, currencies or currency unit or units, in which such Securities and Coupons, if any, are payable;</w:t>
      </w:r>
    </w:p>
    <w:p>
      <w:pPr>
        <w:spacing w:after="0" w:line="340" w:lineRule="exact"/>
        <w:rPr>
          <w:sz w:val="20"/>
          <w:szCs w:val="20"/>
          <w:color w:val="auto"/>
        </w:rPr>
      </w:pPr>
    </w:p>
    <w:p>
      <w:pPr>
        <w:ind w:left="520" w:right="3519" w:firstLine="517"/>
        <w:spacing w:after="0" w:line="251" w:lineRule="auto"/>
        <w:rPr>
          <w:sz w:val="20"/>
          <w:szCs w:val="20"/>
          <w:color w:val="auto"/>
        </w:rPr>
      </w:pPr>
      <w:r>
        <w:rPr>
          <w:rFonts w:ascii="Courier New" w:cs="Courier New" w:eastAsia="Courier New" w:hAnsi="Courier New"/>
          <w:sz w:val="14"/>
          <w:szCs w:val="14"/>
          <w:color w:val="auto"/>
        </w:rPr>
        <w:t>(B)(1) no Event of Default or event (including such deposit) which with notice or lapse of time would become an Event of Default shall have occurred and be continuing on the date of such deposit, (2) no Event of Default as defined in clause (5) or (6) of Section 601, or event which with notice or lapse of time or both would become an Event of Default under either such clause, shall have occurred within 90 days after the date of such deposit, and (3) such deposit and the related intended consequence under clause (a)(i) or (a)(ii) above will not result in any default or event of default under any material indenture, agreement or other instrument binding upon the Company or any Subsidiary or any of their properties;</w:t>
      </w:r>
    </w:p>
    <w:p>
      <w:pPr>
        <w:spacing w:after="0" w:line="163" w:lineRule="exact"/>
        <w:rPr>
          <w:sz w:val="20"/>
          <w:szCs w:val="20"/>
          <w:color w:val="auto"/>
        </w:rPr>
      </w:pPr>
    </w:p>
    <w:p>
      <w:pPr>
        <w:ind w:left="520" w:right="3419" w:firstLine="522"/>
        <w:spacing w:after="0" w:line="251" w:lineRule="auto"/>
        <w:tabs>
          <w:tab w:leader="none" w:pos="138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Opinion of Counsel to the effect that Holders of the Securities and Coupons, if any, of such series will not recognize income, gain or loss for Federal income tax purposes as a result of the Company's exercise of its option under this Section 503 and will be subject to Federal income tax in the same amount, in the same manner and at the same times as would have been the case if such option had not been exercised; and</w:t>
      </w:r>
    </w:p>
    <w:p>
      <w:pPr>
        <w:spacing w:after="0" w:line="164" w:lineRule="exact"/>
        <w:rPr>
          <w:rFonts w:ascii="Courier New" w:cs="Courier New" w:eastAsia="Courier New" w:hAnsi="Courier New"/>
          <w:sz w:val="14"/>
          <w:szCs w:val="14"/>
          <w:color w:val="auto"/>
        </w:rPr>
      </w:pPr>
    </w:p>
    <w:p>
      <w:pPr>
        <w:jc w:val="both"/>
        <w:ind w:left="520" w:right="3339" w:firstLine="522"/>
        <w:spacing w:after="0" w:line="252" w:lineRule="auto"/>
        <w:tabs>
          <w:tab w:leader="none" w:pos="138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of such series are then listed on the New York Stock Exchange, the Company shall have delivered to the Trustee an Opinion of Counsel to the effect that such Securities will not be delisted as the result of the Company's exercise of its option under this Section 503;</w:t>
      </w:r>
    </w:p>
    <w:p>
      <w:pPr>
        <w:spacing w:after="0" w:line="162" w:lineRule="exact"/>
        <w:rPr>
          <w:sz w:val="20"/>
          <w:szCs w:val="20"/>
          <w:color w:val="auto"/>
        </w:rPr>
      </w:pPr>
    </w:p>
    <w:p>
      <w:pPr>
        <w:ind w:left="520" w:right="3339" w:firstLine="522"/>
        <w:spacing w:after="0" w:line="252" w:lineRule="auto"/>
        <w:tabs>
          <w:tab w:leader="none" w:pos="1554"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properly fulfilled such other means of satisfaction and discharge as is specified, as contemplated by Section 202 or Section 301, as the case may be, to be applicable to the Securities and Coupons, if any, of such series.</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deposits with the Trustee referred to in clause (b)(ii)(A) above will be made under the terms of an escrow trust agreement in form and substance satisfactory to the Trustee. If any Outstanding Securities and Coupons, if any, of such series are to be redeemed prior to their Stated Maturity, whether pursuant to any mandatory redemption provisions or in accordance with any mandatory sinking fund requirement, the applicable escrow trust agreement will provide therefor and the Company will make arrangements for the giving of notice of redemption by the Trustee in the name, and at the expense, of the Company.</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504. Reinstatement. If the Trustee is unable to apply any money, U.S. Government Obligations or Foreign Government Securities in accordance with Section 501 by reason of any legal proceeding or by reason of any order or judgment of any court or governmental authority enjoining, restraining or otherwise prohibiting such</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application, the Company's obligations under this Indenture and the Securities and Coupons, if any, of such series shall be revived and reinstated as though no deposit had occurred pursuant to Section 501 until such time as the Trustee is permitted to apply all such money, U.S. Government Obligations or Foreign Government Securities in accordance with Section 501; provided, however, that if the Company has made any payment of interest on or principal of (and premium, if any) on any Securities and Coupons, if any, of such series because of the reinstatement of its obligations, the Company shall be subrogated to the rights of the Holders of such series of Securities and Coupons, if any, to receive such payment from the money, U.S. Government Obligations or Foreign Government Securities held by the Trustee.</w:t>
      </w:r>
    </w:p>
    <w:p>
      <w:pPr>
        <w:spacing w:after="0" w:line="16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SECTION 505. Definitions. The following terms, as used in this Article, shall have the following meanings:</w:t>
      </w:r>
    </w:p>
    <w:p>
      <w:pPr>
        <w:spacing w:after="0" w:line="160" w:lineRule="exact"/>
        <w:rPr>
          <w:sz w:val="20"/>
          <w:szCs w:val="20"/>
          <w:color w:val="auto"/>
        </w:rPr>
      </w:pPr>
    </w:p>
    <w:p>
      <w:pPr>
        <w:ind w:left="520" w:right="3339" w:firstLine="517"/>
        <w:spacing w:after="0" w:line="250" w:lineRule="auto"/>
        <w:rPr>
          <w:sz w:val="20"/>
          <w:szCs w:val="20"/>
          <w:color w:val="auto"/>
        </w:rPr>
      </w:pPr>
      <w:r>
        <w:rPr>
          <w:rFonts w:ascii="Courier New" w:cs="Courier New" w:eastAsia="Courier New" w:hAnsi="Courier New"/>
          <w:sz w:val="14"/>
          <w:szCs w:val="14"/>
          <w:color w:val="auto"/>
        </w:rPr>
        <w:t>"Discharged" means that the Company will be deemed to have paid and discharged the entire indebtedness represented by, and obligations under, the Securities and Coupons, if any, of the series as to which this Section is specified as applicable as aforesaid and to have satisfied all the obligations under this Indenture relating to the Securities and Coupons, if any, of such series (and the Trustee, at the request and expense of the Company, will execute proper instruments acknowledging the same), except</w:t>
      </w:r>
    </w:p>
    <w:p>
      <w:pPr>
        <w:spacing w:after="0" w:line="3" w:lineRule="exact"/>
        <w:rPr>
          <w:sz w:val="20"/>
          <w:szCs w:val="20"/>
          <w:color w:val="auto"/>
        </w:rPr>
      </w:pPr>
    </w:p>
    <w:p>
      <w:pPr>
        <w:ind w:left="520" w:right="3339" w:firstLine="5"/>
        <w:spacing w:after="0" w:line="250" w:lineRule="auto"/>
        <w:tabs>
          <w:tab w:leader="none" w:pos="86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Holders thereof to receive, from the trust fund described in Section 503(b)(ii)(A), payment of the principal of (and premium, if any) and the interest, if any, on such Securities and Coupons, if any, when such payments are due, (B) the Company's obligations with respect to such Securities and Coupons, if any, under Sections 404 and 405 (insofar as applicable to Securities of such series), 502, 1102 and 1103 (last paragraph only) and the Company's obligations to the Trustee under Section 707, (C) the rights of Holders of Securities of any series with respect to the currency or currency units in which they are to receive payments of principal, premium, if any, and interest, if any, and (D) the rights, powers, trusts, duties and immunities of the Trustee hereunder, will survive such discharge. The Company will reimburse the trust fund for any loss suffered by it as a result of any tax, fee or other charge imposed on or assessed against deposited U.S. Government Obligations or Foreign Government Securities, as the case may be, or any principal or interest paid on such obligations, and, subject to the provisions of Section 707, will indemnify the Trustee against any claims made against the Trustee in connection with any such loss.</w:t>
      </w:r>
    </w:p>
    <w:p>
      <w:pPr>
        <w:spacing w:after="0" w:line="173" w:lineRule="exact"/>
        <w:rPr>
          <w:sz w:val="20"/>
          <w:szCs w:val="20"/>
          <w:color w:val="auto"/>
        </w:rPr>
      </w:pPr>
    </w:p>
    <w:p>
      <w:pPr>
        <w:ind w:left="520" w:right="3419" w:firstLine="517"/>
        <w:spacing w:after="0" w:line="251" w:lineRule="auto"/>
        <w:rPr>
          <w:sz w:val="20"/>
          <w:szCs w:val="20"/>
          <w:color w:val="auto"/>
        </w:rPr>
      </w:pPr>
      <w:r>
        <w:rPr>
          <w:rFonts w:ascii="Courier New" w:cs="Courier New" w:eastAsia="Courier New" w:hAnsi="Courier New"/>
          <w:sz w:val="14"/>
          <w:szCs w:val="14"/>
          <w:color w:val="auto"/>
        </w:rPr>
        <w:t>"Foreign Government Securities" means, with respect to Securities and Coupons, if any, of any series that are denominated in a Foreign Currency, securities that are (i) direct obligations of the government that issued or caused to be issued such currency for the payment of which obligations its full faith and credit is pledged or (ii) obligations of a Person controlled or supervised by and acting as an agency or instrumentality of such government the timely payment of which is unconditionally guaranteed as a full faith and credit obligation by such government, which, in either case under clause (i) or (ii), are not callable or redeemable at the option of the issuer thereof.</w:t>
      </w:r>
    </w:p>
    <w:p>
      <w:pPr>
        <w:spacing w:after="0" w:line="163" w:lineRule="exact"/>
        <w:rPr>
          <w:sz w:val="20"/>
          <w:szCs w:val="20"/>
          <w:color w:val="auto"/>
        </w:rPr>
      </w:pPr>
    </w:p>
    <w:p>
      <w:pPr>
        <w:ind w:left="520" w:right="3419" w:firstLine="517"/>
        <w:spacing w:after="0" w:line="251" w:lineRule="auto"/>
        <w:rPr>
          <w:sz w:val="20"/>
          <w:szCs w:val="20"/>
          <w:color w:val="auto"/>
        </w:rPr>
      </w:pPr>
      <w:r>
        <w:rPr>
          <w:rFonts w:ascii="Courier New" w:cs="Courier New" w:eastAsia="Courier New" w:hAnsi="Courier New"/>
          <w:sz w:val="14"/>
          <w:szCs w:val="14"/>
          <w:color w:val="auto"/>
        </w:rPr>
        <w:t>"U.S. Government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timely payment of which is unconditionally guaranteed as a full faith and credit obligation of the United States of America, which, in either case under clause (i) or (ii), are not callable or redeemable at the option of the issuer thereof, and will also include a depository receipt issued by a bank or trust company as custodian with respect to any such U.S. Government Obligation or a specific payment of interest on or principal of any such U.S. Government Obligation held by such custodian for the account of the holder of a</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SIX</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601. Events of Default. "Event of Default" with respect to any series of Securities means each one of the events specified below in this Section 601, unless it is either inapplicable to a particular series or is specifically deleted or modified in or pursuant to the supplemental indenture, Board Resolution or Medium-Term Debt Securities Certificate establishing such series of Securities:</w:t>
      </w:r>
    </w:p>
    <w:p>
      <w:pPr>
        <w:spacing w:after="0" w:line="164" w:lineRule="exact"/>
        <w:rPr>
          <w:sz w:val="20"/>
          <w:szCs w:val="20"/>
          <w:color w:val="auto"/>
        </w:rPr>
      </w:pPr>
    </w:p>
    <w:p>
      <w:pPr>
        <w:ind w:left="520" w:right="3519" w:firstLine="522"/>
        <w:spacing w:after="0" w:line="252" w:lineRule="auto"/>
        <w:tabs>
          <w:tab w:leader="none" w:pos="13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installment of interest upon any of the Securities of such series, as and when the same shall become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of the Securities of such series, as and when the same shall become due and payable (subject to clause (3) below) either at maturity, upon redemption, by declaration or otherwise; or</w:t>
      </w:r>
    </w:p>
    <w:p>
      <w:pPr>
        <w:spacing w:after="0" w:line="162"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making of any payment for a sinking, purchase or analogous fund provided for in respect of such series of Securities, as and when the same shall become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on the part of the Company duly to observe or perform any other of the covenants or agreements on the part of the Company in respect of the Securities of such series, or in this Indenture contained with respect to such series, for a period of 90 days after the date on which written notice of such failure requiring the Company to remedy the same and stating that such notice is a `Notice of Default' hereunder, shall have been given, by registered or certified mail, to the Company by the Trustee, or to the Company and the Trustee by the holders of at least 25% in aggregate principal amount of the Securities of such series at the time Outstanding; or</w:t>
      </w:r>
    </w:p>
    <w:p>
      <w:pPr>
        <w:spacing w:after="0" w:line="163"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of a decree or order for relief in respect of the Company by a court having jurisdiction in the premises in an involuntary case under any applicable Federal or state bankruptcy, insolvency or other similar law now or hereafter in effect, or appointing a receiver, liquidator, assignee, custodian, trustee, sequestrator (or similar official) of the Company or for any substantial part of its property, or ordering the winding-up or liquidation of its affairs and such decree or order shall remain unstayed and in effect for a period of 60 consecutive days; or</w:t>
      </w:r>
    </w:p>
    <w:p>
      <w:pPr>
        <w:spacing w:after="0" w:line="163"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by the Company of a voluntary case under any applicable Federal or state bankruptcy, insolvency or other similar law now or hereafter in effect, or consent by the Company to the appointment of or taking possession by a receiver, liquidator, assignee, trustee, custodian, sequestrator (or other similar official) of the Company or for any substantial part of its property, or any general assignment by the Company for the benefit of creditors, or failure by the Company generally to pay its debts as they become due, or the taking by the Company of any corporate action in furtherance of any of the foregoing; or</w:t>
      </w:r>
    </w:p>
    <w:p>
      <w:pPr>
        <w:spacing w:after="0" w:line="163" w:lineRule="exact"/>
        <w:rPr>
          <w:rFonts w:ascii="Courier New" w:cs="Courier New" w:eastAsia="Courier New" w:hAnsi="Courier New"/>
          <w:sz w:val="14"/>
          <w:szCs w:val="14"/>
          <w:color w:val="auto"/>
        </w:rPr>
      </w:pPr>
    </w:p>
    <w:p>
      <w:pPr>
        <w:ind w:left="520" w:right="3519" w:firstLine="522"/>
        <w:spacing w:after="0" w:line="255" w:lineRule="auto"/>
        <w:tabs>
          <w:tab w:leader="none" w:pos="13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Securities of that series.</w:t>
      </w:r>
    </w:p>
    <w:p>
      <w:pPr>
        <w:sectPr>
          <w:pgSz w:w="11900" w:h="16838" w:orient="portrait"/>
          <w:cols w:equalWidth="0" w:num="1">
            <w:col w:w="10239"/>
          </w:cols>
          <w:pgMar w:left="220" w:top="28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602. Acceleration of Maturity; Rescission and Annulment. If an Event of Default with respect to Securities of any series at the time Outstanding occurs and is continuing, then in each and every such case, either the Trustee or the Holders of not less than 25% in aggregate principal amount of the Outstanding Securities of that series or, in the case of an Event of Default specified in Clause (5) or (6) of Section 601, of all series (voting as a class) with respect to which such Event of Default has occurred and is continuing, may declare the principal amount (or, if the Securities of that series are Original Issue Discount Securities, such portion of the principal amount as may be specified in the terms of that series) of all of the Securities of that series, together with accrued interest thereon, if any, to be due and payable immediately, by a notice in writing to the Company (and to the Trustee if given by Holders), and upon any such declaration such principal amount (or specified amount), together with accrued interest thereon, if any, shall become immediately due and payable.</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64" w:lineRule="exact"/>
        <w:rPr>
          <w:sz w:val="20"/>
          <w:szCs w:val="20"/>
          <w:color w:val="auto"/>
        </w:rPr>
      </w:pPr>
    </w:p>
    <w:p>
      <w:pPr>
        <w:ind w:left="520" w:right="4019" w:firstLine="522"/>
        <w:spacing w:after="0" w:line="255" w:lineRule="auto"/>
        <w:tabs>
          <w:tab w:leader="none" w:pos="138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sufficient to pay</w:t>
      </w:r>
    </w:p>
    <w:p>
      <w:pPr>
        <w:spacing w:after="0" w:line="159" w:lineRule="exact"/>
        <w:rPr>
          <w:rFonts w:ascii="Courier New" w:cs="Courier New" w:eastAsia="Courier New" w:hAnsi="Courier New"/>
          <w:sz w:val="14"/>
          <w:szCs w:val="14"/>
          <w:color w:val="auto"/>
        </w:rPr>
      </w:pPr>
    </w:p>
    <w:p>
      <w:pPr>
        <w:ind w:left="1740" w:hanging="354"/>
        <w:spacing w:after="0"/>
        <w:tabs>
          <w:tab w:leader="none" w:pos="174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interest on all Securities of that series,</w:t>
      </w:r>
    </w:p>
    <w:p>
      <w:pPr>
        <w:spacing w:after="0" w:line="172" w:lineRule="exact"/>
        <w:rPr>
          <w:rFonts w:ascii="Courier New" w:cs="Courier New" w:eastAsia="Courier New" w:hAnsi="Courier New"/>
          <w:sz w:val="14"/>
          <w:szCs w:val="14"/>
          <w:color w:val="auto"/>
        </w:rPr>
      </w:pPr>
    </w:p>
    <w:p>
      <w:pPr>
        <w:ind w:left="1040" w:right="3599" w:firstLine="346"/>
        <w:spacing w:after="0" w:line="252" w:lineRule="auto"/>
        <w:tabs>
          <w:tab w:leader="none" w:pos="17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Securities of that series which have become due otherwise than by such declaration of acceleration and interest thereon at the rate or rates prescribed therefor in such Securities,</w:t>
      </w:r>
    </w:p>
    <w:p>
      <w:pPr>
        <w:spacing w:after="0" w:line="162" w:lineRule="exact"/>
        <w:rPr>
          <w:rFonts w:ascii="Courier New" w:cs="Courier New" w:eastAsia="Courier New" w:hAnsi="Courier New"/>
          <w:sz w:val="14"/>
          <w:szCs w:val="14"/>
          <w:color w:val="auto"/>
        </w:rPr>
      </w:pPr>
    </w:p>
    <w:p>
      <w:pPr>
        <w:jc w:val="both"/>
        <w:ind w:left="1040" w:right="3859" w:firstLine="346"/>
        <w:spacing w:after="0" w:line="252" w:lineRule="auto"/>
        <w:tabs>
          <w:tab w:leader="none" w:pos="17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payment of such interest is lawful, interest upon overdue interest at the rate or rates prescribed therefor in such Securities, and</w:t>
      </w:r>
    </w:p>
    <w:p>
      <w:pPr>
        <w:spacing w:after="0" w:line="162" w:lineRule="exact"/>
        <w:rPr>
          <w:rFonts w:ascii="Courier New" w:cs="Courier New" w:eastAsia="Courier New" w:hAnsi="Courier New"/>
          <w:sz w:val="14"/>
          <w:szCs w:val="14"/>
          <w:color w:val="auto"/>
        </w:rPr>
      </w:pPr>
    </w:p>
    <w:p>
      <w:pPr>
        <w:ind w:left="1040" w:right="3519" w:firstLine="346"/>
        <w:spacing w:after="0" w:line="252" w:lineRule="auto"/>
        <w:tabs>
          <w:tab w:leader="none" w:pos="17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Dollars all sums paid or advanced by the Trustee hereunder and the reasonable compensation, expenses, disbursements and advances of the Trustee, its agents and counsel;</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520" w:right="3339" w:firstLine="522"/>
        <w:spacing w:after="0" w:line="252" w:lineRule="auto"/>
        <w:tabs>
          <w:tab w:leader="none" w:pos="138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Securities of that series, other than the nonpayment of the principal of Securities of that series which have become due solely by such declaration of acceleration, have been cured or waived as provided in Section 613.</w:t>
      </w:r>
    </w:p>
    <w:p>
      <w:pPr>
        <w:spacing w:after="0" w:line="162"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No such rescission shall affect any subsequent default or impair any right consequent thereon,</w:t>
      </w:r>
    </w:p>
    <w:p>
      <w:pPr>
        <w:spacing w:after="0" w:line="160"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SECTION 603. Collection of Indebtedness and Suits for Enforcement by Trustee. The Company covenants that if</w:t>
      </w:r>
    </w:p>
    <w:p>
      <w:pPr>
        <w:spacing w:after="0" w:line="160" w:lineRule="exact"/>
        <w:rPr>
          <w:sz w:val="20"/>
          <w:szCs w:val="20"/>
          <w:color w:val="auto"/>
        </w:rPr>
      </w:pPr>
    </w:p>
    <w:p>
      <w:pPr>
        <w:ind w:left="520" w:right="3339" w:firstLine="522"/>
        <w:spacing w:after="0" w:line="252" w:lineRule="auto"/>
        <w:tabs>
          <w:tab w:leader="none" w:pos="138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payment of any installment of interest on any Security or Coupon as and when the same shall become due and payable, and such default shall have continued for the period of grace provided for with respect to such Security or Coupon, as the case may be,</w:t>
      </w:r>
    </w:p>
    <w:p>
      <w:pPr>
        <w:spacing w:after="0" w:line="162" w:lineRule="exact"/>
        <w:rPr>
          <w:rFonts w:ascii="Courier New" w:cs="Courier New" w:eastAsia="Courier New" w:hAnsi="Courier New"/>
          <w:sz w:val="14"/>
          <w:szCs w:val="14"/>
          <w:color w:val="auto"/>
        </w:rPr>
      </w:pPr>
    </w:p>
    <w:p>
      <w:pPr>
        <w:ind w:left="520" w:right="3419" w:firstLine="522"/>
        <w:spacing w:after="0" w:line="252" w:lineRule="auto"/>
        <w:tabs>
          <w:tab w:leader="none" w:pos="138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payment of the principal of or premium, if any, on any Security as and when the same shall have become due and payable (subject to clause (3) below), whether at maturity of the Security or upon redemption or by</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left="520" w:right="3599"/>
        <w:spacing w:after="0" w:line="255" w:lineRule="auto"/>
        <w:rPr>
          <w:sz w:val="20"/>
          <w:szCs w:val="20"/>
          <w:color w:val="auto"/>
        </w:rPr>
      </w:pPr>
      <w:r>
        <w:rPr>
          <w:rFonts w:ascii="Courier New" w:cs="Courier New" w:eastAsia="Courier New" w:hAnsi="Courier New"/>
          <w:sz w:val="14"/>
          <w:szCs w:val="14"/>
          <w:color w:val="auto"/>
        </w:rPr>
        <w:t>declaration or otherwise, and such default shall have continued for any period of grace provided for with respect to such Security, or</w:t>
      </w:r>
    </w:p>
    <w:p>
      <w:pPr>
        <w:spacing w:after="0" w:line="160" w:lineRule="exact"/>
        <w:rPr>
          <w:sz w:val="20"/>
          <w:szCs w:val="20"/>
          <w:color w:val="auto"/>
        </w:rPr>
      </w:pPr>
    </w:p>
    <w:p>
      <w:pPr>
        <w:ind w:left="520" w:right="3419" w:firstLine="522"/>
        <w:spacing w:after="0" w:line="252" w:lineRule="auto"/>
        <w:tabs>
          <w:tab w:leader="none" w:pos="13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payment for any sinking, purchase or analogous fund provided for in respect of any Security as and when the same shall become due and payable, and such default shall have continued for any period of grace provided for with respect to such Security,</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Securities and Coupons, if any, the whole amount then due and payable on such Securities and Coupons, if any, for principal (and premium, if any) and interest, if any, and, to the extent that payment of such interest shall be legally enforceable, interest on any overdue principal (and premium, if any) and on any overdue installments of interest, if any, at the rate or rates prescribed therefor in such Securities and Coupons, if any, and, in addition thereto, such further amount as shall be sufficient to cover the costs and expenses of collection, including the reasonable compensation, expenses, disbursements and advances of the Trustee, its agents and counsel.</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Coupons, if any, and collect the moneys adjudged or decreed to be payable in the manner provided by law out of the property of the Company or any other obligor upon such Securities and Coupons, if any, wherever situated.</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an Event of Default with respect to Securities and Coupons, if any, of any series occurs and is continuing, the Trustee may in its discretion proceed to protect and enforce its rights and the rights of the Holders of Securities and/or Coupons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604. Trustee May File Proofs of Claim.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329" w:lineRule="exact"/>
        <w:rPr>
          <w:sz w:val="20"/>
          <w:szCs w:val="20"/>
          <w:color w:val="auto"/>
        </w:rPr>
      </w:pPr>
    </w:p>
    <w:p>
      <w:pPr>
        <w:ind w:left="520" w:right="3339" w:firstLine="522"/>
        <w:spacing w:after="0" w:line="251" w:lineRule="auto"/>
        <w:tabs>
          <w:tab w:leader="none" w:pos="138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principal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64" w:lineRule="exact"/>
        <w:rPr>
          <w:rFonts w:ascii="Courier New" w:cs="Courier New" w:eastAsia="Courier New" w:hAnsi="Courier New"/>
          <w:sz w:val="14"/>
          <w:szCs w:val="14"/>
          <w:color w:val="auto"/>
        </w:rPr>
      </w:pPr>
    </w:p>
    <w:p>
      <w:pPr>
        <w:ind w:left="520" w:right="3419" w:firstLine="522"/>
        <w:spacing w:after="0" w:line="255" w:lineRule="auto"/>
        <w:tabs>
          <w:tab w:leader="none" w:pos="146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the same;</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such payments directly to the Holders, to pay to the Trustee any amount due it for the reasonable compensation, expenses, disbursements and advances of the Trustee, its agents and counsel, and any other amounts due the Trustee under Section 707.</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accept or adopt on behalf of any Holder any plan of reorganization, arrangement, adjustment or composition affecting the Securities and/or Coupons or the rights of any Holder thereof or to authorize the Trustee to vote in respect of the claim of any Holder in any such proceeding.</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605. Trustee May Enforce Claims Without Possession of Securities. All rights of action and claims under this Indenture or the Securities and Coupons, if any, may be prosecuted and enforced by the Trustee without the possession of any of the Securities or Coupons, if any,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if any, in respect of which such judgment has been recovered.</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606. Application of Money Collected. Any money collected by the Trustee pursuant to this Article shall be applied in the following order, at the date or dates fixed by the Trustee and, in case of the distribution of such money on account of principal (or premium, if any) or interest, upon presentation of the Securities and Coupons, if any, and the notation thereon of the payment if only partially paid and upon surrender thereof if fully paid:</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FIRST: to the payment of all amounts due the Trustee under Section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707;</w:t>
      </w:r>
    </w:p>
    <w:p>
      <w:pPr>
        <w:spacing w:after="0" w:line="173" w:lineRule="exact"/>
        <w:rPr>
          <w:sz w:val="20"/>
          <w:szCs w:val="20"/>
          <w:color w:val="auto"/>
        </w:rPr>
      </w:pPr>
    </w:p>
    <w:p>
      <w:pPr>
        <w:ind w:left="520" w:right="3519" w:firstLine="517"/>
        <w:spacing w:after="0" w:line="251"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premium, if any) and interest on the Securities and Coupons, if any, in respect of which or for the benefit of which such money has been collected, ratably, without preference or priority of any kind, according to the amounts due and payable on such Securities and/or Coupons for principal (and premium, if any) and interest, if any, respectively; and</w:t>
      </w:r>
    </w:p>
    <w:p>
      <w:pPr>
        <w:spacing w:after="0" w:line="164" w:lineRule="exact"/>
        <w:rPr>
          <w:sz w:val="20"/>
          <w:szCs w:val="20"/>
          <w:color w:val="auto"/>
        </w:rPr>
      </w:pPr>
    </w:p>
    <w:p>
      <w:pPr>
        <w:ind w:left="520" w:right="3939" w:firstLine="517"/>
        <w:spacing w:after="0" w:line="255" w:lineRule="auto"/>
        <w:rPr>
          <w:sz w:val="20"/>
          <w:szCs w:val="20"/>
          <w:color w:val="auto"/>
        </w:rPr>
      </w:pPr>
      <w:r>
        <w:rPr>
          <w:rFonts w:ascii="Courier New" w:cs="Courier New" w:eastAsia="Courier New" w:hAnsi="Courier New"/>
          <w:sz w:val="14"/>
          <w:szCs w:val="14"/>
          <w:color w:val="auto"/>
        </w:rPr>
        <w:t>THIRD: the balance, if any, to the Person or Persons entitled thereto.</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SECTION 607. Limitation on Suits. No Holder of Securities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520" w:right="3339" w:firstLine="522"/>
        <w:spacing w:after="0" w:line="252" w:lineRule="auto"/>
        <w:tabs>
          <w:tab w:leader="none" w:pos="138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with respect to Securities of such series shall have occurred and be continuing and such Holder has previously given written notice to the Trustee of such continuing Event of Default;</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Securities of that series or, in the case of an Event of Default specified in Clause (5) or (6) of Section 601, of all series (voting as a class) with respect to which such Event of Default has occurred and is continuing, shall have made written request to the Trustee to institute proceedings in respect of such Event of Default in its own name as Trustee hereunder;</w:t>
      </w:r>
    </w:p>
    <w:p>
      <w:pPr>
        <w:spacing w:after="0" w:line="164" w:lineRule="exact"/>
        <w:rPr>
          <w:rFonts w:ascii="Courier New" w:cs="Courier New" w:eastAsia="Courier New" w:hAnsi="Courier New"/>
          <w:sz w:val="14"/>
          <w:szCs w:val="14"/>
          <w:color w:val="auto"/>
        </w:rPr>
      </w:pPr>
    </w:p>
    <w:p>
      <w:pPr>
        <w:jc w:val="both"/>
        <w:ind w:left="520" w:right="3599" w:firstLine="522"/>
        <w:spacing w:after="0" w:line="252" w:lineRule="auto"/>
        <w:tabs>
          <w:tab w:leader="none" w:pos="138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left="520" w:right="3939" w:firstLine="522"/>
        <w:spacing w:after="0" w:line="252"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62"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that series or, in the case of an Event of Default specified in Clause (5) or (6) of Section 601, of all series (voting as a class) with respect to which such Event of Default has occurred and is continuing;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it being understood and intended that no one or more of such Holders shall have any right in any manner whatever by virtue of, or by availing of, any provision of this Indenture (including without limitation the provisions of Section 612)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608. Unconditional Right of Holders To Receive Principal, Premium and Interest. Notwithstanding any other provision in this Indenture, the Holder of any Security or any Coupon shall have the right, which is absolute and unconditional, to receive payment of the principal of (and premium, if any) and (subject to Section 406) interest, if any, on such Security or Coupon on the Stated Maturity or Maturities expressed in such Security (or, in the case of redemption, on the Redemption Date) and to institute suit for the enforcement of any such payment, and such rights shall not be impaired without the consent of such Holder.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and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610. Rights and Remedies Cumulative. Except as otherwise provided with respect to the replacement or payment of mutilated, destroyed, lost or stolen Securities and/or Coupons, if any, in the last paragraph of Section 405,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611. Delay or Omission Not Waiver. No delay or omission of the Trustee or of any Holder of any Securities and/or Coupons to exercise any right or remedy accruing upon any Event of Default shall impair any such right or remedy or constitute a waiver of any such Event of Default or an acquiescence therein. Subject to the provisions of Section 607, every right and remedy given by this Article or by law to the Trustee or to the Holders may be exercised from time to time, and as often as may be deemed expedient, by the Trustee or by the Holders, as the case may be.</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SECTION 612. Control by Holders. The Holders of not less than a majority in principal amount of the Outstanding Securities of any series shall have the right to direct</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time, method and place of conducting any proceeding for any remedy available to the Trustee, or exercising any trust or power conferred on the Trustee, with respect to the Securities of such series; provided that</w:t>
      </w:r>
    </w:p>
    <w:p>
      <w:pPr>
        <w:spacing w:after="0" w:line="163" w:lineRule="exact"/>
        <w:rPr>
          <w:sz w:val="20"/>
          <w:szCs w:val="20"/>
          <w:color w:val="auto"/>
        </w:rPr>
      </w:pPr>
    </w:p>
    <w:p>
      <w:pPr>
        <w:ind w:left="520" w:right="3419" w:firstLine="522"/>
        <w:spacing w:after="0" w:line="255" w:lineRule="auto"/>
        <w:tabs>
          <w:tab w:leader="none" w:pos="1381"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w:t>
      </w:r>
    </w:p>
    <w:p>
      <w:pPr>
        <w:spacing w:after="0" w:line="159" w:lineRule="exact"/>
        <w:rPr>
          <w:rFonts w:ascii="Courier New" w:cs="Courier New" w:eastAsia="Courier New" w:hAnsi="Courier New"/>
          <w:sz w:val="14"/>
          <w:szCs w:val="14"/>
          <w:color w:val="auto"/>
        </w:rPr>
      </w:pPr>
    </w:p>
    <w:p>
      <w:pPr>
        <w:ind w:left="520" w:right="3859" w:firstLine="522"/>
        <w:spacing w:after="0" w:line="255" w:lineRule="auto"/>
        <w:tabs>
          <w:tab w:leader="none" w:pos="1381"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 and</w:t>
      </w:r>
    </w:p>
    <w:p>
      <w:pPr>
        <w:spacing w:after="0" w:line="159"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701, the Trustee shall have the right to decline to follow any such direction if the Trustee in good faith shall, by a Responsible Trust Officer or Officers of the Trustee, determine that the action so directed would involve the Trustee in personal liability.</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613. Waiver of Past Defaults. 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328" w:lineRule="exact"/>
        <w:rPr>
          <w:sz w:val="20"/>
          <w:szCs w:val="20"/>
          <w:color w:val="auto"/>
        </w:rPr>
      </w:pPr>
    </w:p>
    <w:p>
      <w:pPr>
        <w:ind w:left="520" w:right="3859" w:firstLine="522"/>
        <w:spacing w:after="0" w:line="255" w:lineRule="auto"/>
        <w:tabs>
          <w:tab w:leader="none" w:pos="138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premium, if any) or interest, if any, on any Security of such series, or</w:t>
      </w:r>
    </w:p>
    <w:p>
      <w:pPr>
        <w:spacing w:after="0" w:line="159"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Ten cannot be modified or amended without the consent of the Holder of each Outstanding Security of such series affected.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any such waiver, such default shall cease to exist with respect to such series, and any Event of Default with respect to such series arising therefrom shall be deemed to have been cured, for every purpose of this Indenture; but no such waiver shall extend to any subsequent or other default or impair any right consequent thereon.</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614. Undertaking for Costs. All parties to this Indenture agree, and each Holder of a Security and/or Coupon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if any, on any Security or the payment of interest on any Coupon on or after the Stated Maturity or Maturities expressed in such Security (or, in the case of redemption, on or after the Redemption Date).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615. Waiver of Stay or Extension Laws.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granted to the Trustee, but will suffer and permit the execution of every such power as though no such law had been enacted.</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SEVEN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Trustee</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SECTION 701. Certain Duties and Responsibilities. (a) Except during the continuance of an Event of Default,</w:t>
      </w:r>
    </w:p>
    <w:p>
      <w:pPr>
        <w:spacing w:after="0" w:line="160" w:lineRule="exact"/>
        <w:rPr>
          <w:sz w:val="20"/>
          <w:szCs w:val="20"/>
          <w:color w:val="auto"/>
        </w:rPr>
      </w:pPr>
    </w:p>
    <w:p>
      <w:pPr>
        <w:ind w:left="520" w:right="3679" w:firstLine="522"/>
        <w:spacing w:after="0" w:line="252" w:lineRule="auto"/>
        <w:tabs>
          <w:tab w:leader="none" w:pos="1381"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undertakes to perform such duties and only such duties as are specifically set forth in this Indenture, and no implied covenants or obligations shall be read into this Indenture against the Trustee; and</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63"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wilful misconduct, except that</w:t>
      </w:r>
    </w:p>
    <w:p>
      <w:pPr>
        <w:spacing w:after="0" w:line="162" w:lineRule="exact"/>
        <w:rPr>
          <w:rFonts w:ascii="Courier New" w:cs="Courier New" w:eastAsia="Courier New" w:hAnsi="Courier New"/>
          <w:sz w:val="14"/>
          <w:szCs w:val="14"/>
          <w:color w:val="auto"/>
        </w:rPr>
      </w:pPr>
    </w:p>
    <w:p>
      <w:pPr>
        <w:ind w:left="520" w:right="3599" w:firstLine="522"/>
        <w:spacing w:after="0" w:line="255" w:lineRule="auto"/>
        <w:tabs>
          <w:tab w:leader="none" w:pos="138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Subsection shall not be construed to limit the effect of Subsection (a) of this Section;</w:t>
      </w:r>
    </w:p>
    <w:p>
      <w:pPr>
        <w:spacing w:after="0" w:line="159" w:lineRule="exact"/>
        <w:rPr>
          <w:rFonts w:ascii="Courier New" w:cs="Courier New" w:eastAsia="Courier New" w:hAnsi="Courier New"/>
          <w:sz w:val="14"/>
          <w:szCs w:val="14"/>
          <w:color w:val="auto"/>
        </w:rPr>
      </w:pPr>
    </w:p>
    <w:p>
      <w:pPr>
        <w:ind w:left="520" w:right="3519" w:firstLine="522"/>
        <w:spacing w:after="0" w:line="252" w:lineRule="auto"/>
        <w:tabs>
          <w:tab w:leader="none" w:pos="138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Trust Officer, unless it shall be proved that the Trustee was negligent in ascertaining the pertinent facts;</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or omitted to be taken by it in good faith in accordance with the direction of the Holders of a majority in principal amount of the Outstanding Securities of any series, given pursuant to Section 612, relating to the time, method and place of conducting any proceeding for any remedy available to the Trustee, or exercising any trust or power conferred upon the Trustee, under this Indenture with respect to the Securities of such series; and</w:t>
      </w:r>
    </w:p>
    <w:p>
      <w:pPr>
        <w:spacing w:after="0" w:line="163"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4"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702. Notice of Defaults. Within 90 days after the occurrence of any default hereunder with respect to the Securities of any series, the Trustee shall transmit to the</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Holders of Securities of such series notice as provided in Section 106 of such default hereunder known to the Trustee, unless such default shall have been cured or waived; provided, however, that, except in the case of a default in the payment of the principal of (or premium, if any, on)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Trust Officers of the Trustee in good faith determines that the withholding of such notice is in the interest of the Holders of Securities of such series; provided further that in the case of any default of the character specified in Section 601(4) with respect to Securities of such series, no such notice to Holders shall be given until at least 30 days after the occurrence of such default. For the purpose of this Section, the term "default" means any event which is, or after notice or lapse of time or both would become, an Event of Default with respect to Securities of such series.</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703. Certain Rights of Trustee. Subject to the provisions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701:</w:t>
      </w:r>
    </w:p>
    <w:p>
      <w:pPr>
        <w:spacing w:after="0" w:line="173" w:lineRule="exact"/>
        <w:rPr>
          <w:sz w:val="20"/>
          <w:szCs w:val="20"/>
          <w:color w:val="auto"/>
        </w:rPr>
      </w:pPr>
    </w:p>
    <w:p>
      <w:pPr>
        <w:ind w:left="520" w:right="3519" w:firstLine="522"/>
        <w:spacing w:after="0" w:line="251" w:lineRule="auto"/>
        <w:tabs>
          <w:tab w:leader="none" w:pos="13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in reliance upon any resolution, certificate, statement, instrument, opinion, report, notice, request, direction, consent, order, bond, debenture, note, coupon, other evidence of indebtedness or other paper or document believed by it to be genuine and to have been signed or presented by the proper party or parties;</w:t>
      </w:r>
    </w:p>
    <w:p>
      <w:pPr>
        <w:spacing w:after="0" w:line="164" w:lineRule="exact"/>
        <w:rPr>
          <w:rFonts w:ascii="Courier New" w:cs="Courier New" w:eastAsia="Courier New" w:hAnsi="Courier New"/>
          <w:sz w:val="14"/>
          <w:szCs w:val="14"/>
          <w:color w:val="auto"/>
        </w:rPr>
      </w:pPr>
    </w:p>
    <w:p>
      <w:pPr>
        <w:ind w:left="520" w:right="3519" w:firstLine="522"/>
        <w:spacing w:after="0" w:line="252" w:lineRule="auto"/>
        <w:tabs>
          <w:tab w:leader="none" w:pos="13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62" w:lineRule="exact"/>
        <w:rPr>
          <w:rFonts w:ascii="Courier New" w:cs="Courier New" w:eastAsia="Courier New" w:hAnsi="Courier New"/>
          <w:sz w:val="14"/>
          <w:szCs w:val="14"/>
          <w:color w:val="auto"/>
        </w:rPr>
      </w:pPr>
    </w:p>
    <w:p>
      <w:pPr>
        <w:ind w:left="520" w:right="3519" w:firstLine="522"/>
        <w:spacing w:after="0" w:line="251" w:lineRule="auto"/>
        <w:tabs>
          <w:tab w:leader="none" w:pos="13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4" w:lineRule="exact"/>
        <w:rPr>
          <w:rFonts w:ascii="Courier New" w:cs="Courier New" w:eastAsia="Courier New" w:hAnsi="Courier New"/>
          <w:sz w:val="14"/>
          <w:szCs w:val="14"/>
          <w:color w:val="auto"/>
        </w:rPr>
      </w:pPr>
    </w:p>
    <w:p>
      <w:pPr>
        <w:ind w:left="520" w:right="3519" w:firstLine="522"/>
        <w:spacing w:after="0" w:line="252" w:lineRule="auto"/>
        <w:tabs>
          <w:tab w:leader="none" w:pos="13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4" w:lineRule="exact"/>
        <w:rPr>
          <w:rFonts w:ascii="Courier New" w:cs="Courier New" w:eastAsia="Courier New" w:hAnsi="Courier New"/>
          <w:sz w:val="14"/>
          <w:szCs w:val="14"/>
          <w:color w:val="auto"/>
        </w:rPr>
      </w:pPr>
    </w:p>
    <w:p>
      <w:pPr>
        <w:ind w:left="520" w:right="3519" w:firstLine="522"/>
        <w:spacing w:after="0" w:line="251" w:lineRule="auto"/>
        <w:tabs>
          <w:tab w:leader="none" w:pos="13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w:t>
      </w:r>
    </w:p>
    <w:p>
      <w:pPr>
        <w:spacing w:after="0" w:line="164"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counsel, and the Trustee shall not be responsible for any misconduct or negligence on the part of any agent or counsel appointed with due care (and, in the case of any agent, with the prior written consent of the Company; provided, however, that the Company's prior written consent shall not be required in connection with the appointment of an agent as a result of or in connection with a default or an Event of Default) by it hereunder; and</w:t>
      </w:r>
    </w:p>
    <w:p>
      <w:pPr>
        <w:sectPr>
          <w:pgSz w:w="11900" w:h="16838" w:orient="portrait"/>
          <w:cols w:equalWidth="0" w:num="1">
            <w:col w:w="10239"/>
          </w:cols>
          <w:pgMar w:left="220" w:top="28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left="520" w:right="3519" w:firstLine="522"/>
        <w:spacing w:after="0" w:line="252" w:lineRule="auto"/>
        <w:tabs>
          <w:tab w:leader="none" w:pos="138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taken, suffered or omitted by it in good faith and believed by it to be authorized or within the discretion or rights or powers conferred upon it by this Indenture.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704. Not Responsible for Recitals or Issuance of Securities. 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33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705. May Hold Securities. The Trustee, any Paying Agent, any Security Registrar or any other agent of the Company, in its individual or any other capacity, may become the owner or pledgee of Securities or warrants to purchase Securities and, subject to Sections 708 and 713, may otherwise deal with the Company with the same rights it would have if it were not Trustee, Paying Agent, Security Registrar or such other agent.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706. Money Held in Trust. Except as provided in Section 114, money held by the Trustee or any Paying Agent in trust hereunder need not be segregated from other funds except to the extent required by law. The Trustee or any Paying Agent shall be under no liability for interest on any money received by it hereunder except as otherwise agreed with the Company.</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707. Compensation and Reimbursement. The Company agrees</w:t>
      </w:r>
    </w:p>
    <w:p>
      <w:pPr>
        <w:spacing w:after="0" w:line="173" w:lineRule="exact"/>
        <w:rPr>
          <w:sz w:val="20"/>
          <w:szCs w:val="20"/>
          <w:color w:val="auto"/>
        </w:rPr>
      </w:pPr>
    </w:p>
    <w:p>
      <w:pPr>
        <w:ind w:left="520" w:right="3339" w:firstLine="522"/>
        <w:spacing w:after="0" w:line="251" w:lineRule="auto"/>
        <w:tabs>
          <w:tab w:leader="none" w:pos="138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in Dollars such compensation as shall be agreed to in writing between the Company and the Trustee for all services rendered by it hereunder (which compensation shall not be limited by any provision of law in regard to the compensation of a trustee of an express trust);</w:t>
      </w:r>
    </w:p>
    <w:p>
      <w:pPr>
        <w:spacing w:after="0" w:line="164"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in Dollars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64"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Trustee in Dollars for, and to hold it harmless against, any and all loss, liability, damage, claim or expense, including taxes (other than taxes based upon, or measured or determined by, the income of the Trustee)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premium, if any, or interest, if any, on particular Securities.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When the Trustee incurs expenses or renders services in connection with an Event of Default specified in Section 601(5) and Section 601(6), the expenses (including the reasonable charges and expenses of its counsel) and the compensation for the services are intended to constitute expenses of administration under any applicable Federal or state</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bankruptcy, insolvency or other similar law. The provisions of this Section shall survive the termination of this Indenture and the resignation or removal of the Trustee.</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708. Disqualification; Conflicting Interests. If the Trustee has or shall acquire any conflicting interest, as defined in Section 310(b) of the Trust Indenture Act, with respect to the Securities of any series, it shall, within 90 days after ascertaining that it has such conflicting interest, either eliminate such conflicting interest or resign with respect to the Securities of that series in the manner and with the effect provided by, and subject to the provisions of, Section 310(b) of the Trust Indenture Act and this Indenture.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event that the Trustee shall fail to comply with the provisions of the preceding sentence with respect to the Securities of any series, the Trustee shall, within 10 days after the expiration of such 90-day period, transmit, in the manner and to the extent provided in Section 106, to all Holders of Securities of that series notice of such failure.</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Nothing herein shall prevent the Trustee from filing with the Commission the application referred to in the penultimate paragraph of Section 310(b) of the Trust Indenture Act.</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To the extent permitted by the Trust Indenture Act, the Trustee shall not be deemed to have a conflicting interest with respect to the Securities of any series by virtue of being Trustee with respect to the Securities of any particular series of Securities other than that series.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709. Corporate Trustee Required; Eligibility. There shall at all times be a Trustee for each series of Securities hereunder which shall be either</w:t>
      </w:r>
    </w:p>
    <w:p>
      <w:pPr>
        <w:spacing w:after="0" w:line="1" w:lineRule="exact"/>
        <w:rPr>
          <w:sz w:val="20"/>
          <w:szCs w:val="20"/>
          <w:color w:val="auto"/>
        </w:rPr>
      </w:pPr>
    </w:p>
    <w:p>
      <w:pPr>
        <w:ind w:right="3339" w:firstLine="8"/>
        <w:spacing w:after="0" w:line="250" w:lineRule="auto"/>
        <w:tabs>
          <w:tab w:leader="none" w:pos="34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organized and doing business under the laws of the United States of America, any State thereof or the District of Columbia, which is authorized under such laws to exercise corporate trust powers and is subject to supervision or examination by Federal or State authority and having a corporate trust office located in The City of New York or (2) a corporation or other Person organized and doing business under the laws of a foreign government that is permitted to act as Trustee pursuant to a rule, regulation or order of the Commission, which is authorized under such laws to exercise corporate trust powers and is subject to supervision or examination by authority of such foreign government or a political subdivision thereof substantially equivalent to supervision or examination applicable to United States institutional trustees; in either case having a combined capital and surplus of at least $50,000,000. If such corporation or Person publishes reports of condition at least annually, pursuant to law or to the requirements of said supervising or examining authority, then for the purposes of this Section, the combined capital and surplus of such corporation or Person shall be deemed to be its combined capital and surplus as set forth in its most recent report of condition so published. Neither the Company nor any Person directly or indirectly controlling, controlled by, or under common control with the Company shall serve as trustee for the Securities of any series issued hereunder. If at any time the Trustee shall cease to be eligible in accordance with the provisions of this Section, it shall resign immediately in the manner and with the effect hereinafter specified in this Article.</w:t>
      </w:r>
    </w:p>
    <w:p>
      <w:pPr>
        <w:spacing w:after="0" w:line="341"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710. Resignation and Removal; Appointment of Successor. (a) No resignation or removal of the Trustee and no appointment of a successor Trustee pursuant to this Article shall become effective until the acceptance of appointment by the successor Trustee in accordance with the applicable requirements of Section 711.</w:t>
      </w:r>
    </w:p>
    <w:p>
      <w:pPr>
        <w:spacing w:after="0" w:line="165" w:lineRule="exact"/>
        <w:rPr>
          <w:sz w:val="20"/>
          <w:szCs w:val="20"/>
          <w:color w:val="auto"/>
        </w:rPr>
      </w:pPr>
    </w:p>
    <w:p>
      <w:pPr>
        <w:ind w:right="3339" w:firstLine="525"/>
        <w:spacing w:after="0" w:line="251" w:lineRule="auto"/>
        <w:tabs>
          <w:tab w:leader="none" w:pos="86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 If the instrument of acceptance by a successor Trustee required by Section 711 shall not have been delivered to the resigning Trustee within 30 days after the giving of such notice of resignation, the resigning Trustee</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may petition any court of competent jurisdiction for the appointment of a successor Trustee with respect to the Securities of such series.</w:t>
      </w:r>
    </w:p>
    <w:p>
      <w:pPr>
        <w:spacing w:after="0" w:line="160" w:lineRule="exact"/>
        <w:rPr>
          <w:sz w:val="20"/>
          <w:szCs w:val="20"/>
          <w:color w:val="auto"/>
        </w:rPr>
      </w:pPr>
    </w:p>
    <w:p>
      <w:pPr>
        <w:ind w:right="3419" w:firstLine="525"/>
        <w:spacing w:after="0" w:line="252" w:lineRule="auto"/>
        <w:tabs>
          <w:tab w:leader="none" w:pos="86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6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w:t>
      </w:r>
    </w:p>
    <w:p>
      <w:pPr>
        <w:spacing w:after="0" w:line="172" w:lineRule="exact"/>
        <w:rPr>
          <w:rFonts w:ascii="Courier New" w:cs="Courier New" w:eastAsia="Courier New" w:hAnsi="Courier New"/>
          <w:sz w:val="14"/>
          <w:szCs w:val="14"/>
          <w:color w:val="auto"/>
        </w:rPr>
      </w:pPr>
    </w:p>
    <w:p>
      <w:pPr>
        <w:jc w:val="both"/>
        <w:ind w:left="520" w:right="3339" w:firstLine="522"/>
        <w:spacing w:after="0" w:line="252" w:lineRule="auto"/>
        <w:tabs>
          <w:tab w:leader="none" w:pos="138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708 after written request therefor by the Company or by any Holder who has been a bona fide Holder of a Security of a series as to which the Trustee has a conflicting interest for at least six months, or</w:t>
      </w:r>
    </w:p>
    <w:p>
      <w:pPr>
        <w:spacing w:after="0" w:line="162"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a series shall cease to be eligible under Section 709 and shall fail to resign after written request therefor by the Company or by any Holder of Securities of such series, or</w:t>
      </w:r>
    </w:p>
    <w:p>
      <w:pPr>
        <w:spacing w:after="0" w:line="162" w:lineRule="exact"/>
        <w:rPr>
          <w:rFonts w:ascii="Courier New" w:cs="Courier New" w:eastAsia="Courier New" w:hAnsi="Courier New"/>
          <w:sz w:val="14"/>
          <w:szCs w:val="14"/>
          <w:color w:val="auto"/>
        </w:rPr>
      </w:pPr>
    </w:p>
    <w:p>
      <w:pPr>
        <w:ind w:left="520" w:right="3599" w:firstLine="522"/>
        <w:spacing w:after="0" w:line="251" w:lineRule="auto"/>
        <w:tabs>
          <w:tab w:leader="none" w:pos="138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in any such case, (i) the Company by a Board Resolution may remove the Trustee with respect to all Securities, or (ii) subject to Section 614, any Holder who has been a bona fide Holder of a Security for at least six months (and, in the case of Clause (1) above, who is a holder of a Security of a series as to which the Trustee has a conflicting interest) may, on behalf of himself and all others similarly situated, petition any court of competent jurisdiction for the removal of the Trustee with respect to all Securities and the appointment of a successor Trustee or Trustees.</w:t>
      </w:r>
    </w:p>
    <w:p>
      <w:pPr>
        <w:spacing w:after="0" w:line="164" w:lineRule="exact"/>
        <w:rPr>
          <w:sz w:val="20"/>
          <w:szCs w:val="20"/>
          <w:color w:val="auto"/>
        </w:rPr>
      </w:pPr>
    </w:p>
    <w:p>
      <w:pPr>
        <w:ind w:right="3339" w:firstLine="525"/>
        <w:spacing w:after="0" w:line="250" w:lineRule="auto"/>
        <w:tabs>
          <w:tab w:leader="none" w:pos="86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the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of or all such series and that at any time there shall be only one Trustee with respect to the Securities of any particular series) and such successor Trustee or Trustees shall comply with the applicable requirements of Section 711.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711,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711,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41"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by giving notice of such event to all Holders of Securities of such series as provided by Section 106. Each notice shall include</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name of the successor Trustee with respect to the Securities of such series and the address of its Corporate Trust Office.</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711. Acceptance of Appointment by Successor. (a)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29" w:lineRule="exact"/>
        <w:rPr>
          <w:sz w:val="20"/>
          <w:szCs w:val="20"/>
          <w:color w:val="auto"/>
        </w:rPr>
      </w:pPr>
    </w:p>
    <w:p>
      <w:pPr>
        <w:ind w:right="3339" w:firstLine="525"/>
        <w:spacing w:after="0" w:line="250" w:lineRule="auto"/>
        <w:tabs>
          <w:tab w:leader="none" w:pos="86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6"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38"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2"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otherwise qualified and eligible under</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713. Preferential Collection of Claims Against Company. (a) Subject to Subsection (b) of this Section, if the Trustee shall be or shall become a creditor, directly or indirectly, secured or unsecured, of the Company within three months prior to a default, as defined in Subsection (c) of this Section, or subsequent to such a default, then, unless and until such default shall be cured, the Trustee shall set apart and hold in a special account for the benefit of the Trustee individually, the Holders of the Securities and Coupons, if any, and the holders of other indenture securities, as defined in Subsection (c) of this Section:</w:t>
      </w:r>
    </w:p>
    <w:p>
      <w:pPr>
        <w:spacing w:after="0" w:line="164" w:lineRule="exact"/>
        <w:rPr>
          <w:sz w:val="20"/>
          <w:szCs w:val="20"/>
          <w:color w:val="auto"/>
        </w:rPr>
      </w:pPr>
    </w:p>
    <w:p>
      <w:pPr>
        <w:ind w:left="520" w:right="3339" w:firstLine="522"/>
        <w:spacing w:after="0" w:line="251" w:lineRule="auto"/>
        <w:tabs>
          <w:tab w:leader="none" w:pos="138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and all reductions in the amount due and owing upon any claim as such creditor in respect of principal or interest, effected after the beginning of such three-month period and valid as against the Company and its other creditors, except any such reduction resulting from the receipt or disposition of any property described in paragraph (2) of this Subsection, or from the exercise of any right of set-off which the Trustee could have exercised if a petition in bankruptcy had been filed by or against the Company upon the date of such default; and</w:t>
      </w:r>
    </w:p>
    <w:p>
      <w:pPr>
        <w:spacing w:after="0" w:line="329"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property received by the Trustee in respect of any claims as such creditor, either as security therefor, or in satisfaction or composition thereof, or otherwise, after the beginning of such three-month period, or an amount equal to the proceeds of any such property, if disposed of, subject, however, to the rights, if any, of the Company and its other creditors in such property or such proceeds.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Nothing herein contained, however, shall affect the right of the Trustee:</w:t>
      </w:r>
    </w:p>
    <w:p>
      <w:pPr>
        <w:spacing w:after="0" w:line="173" w:lineRule="exact"/>
        <w:rPr>
          <w:sz w:val="20"/>
          <w:szCs w:val="20"/>
          <w:color w:val="auto"/>
        </w:rPr>
      </w:pPr>
    </w:p>
    <w:p>
      <w:pPr>
        <w:ind w:left="1040" w:right="3339" w:firstLine="346"/>
        <w:spacing w:after="0" w:line="251" w:lineRule="auto"/>
        <w:tabs>
          <w:tab w:leader="none" w:pos="172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for its own account (i) payments made on account of any such claim by any Person (other than the Company) who is liable thereon, and (ii) the proceeds of the bona fide sale of any such claim by the Trustee to a third Person, and (iii) distributions made in cash, securities or other property in respect of claims filed against the Company in bankruptcy or receivership or in proceedings for reorganization pursuant to the Federal Bankruptcy Act or applicable State law;</w:t>
      </w:r>
    </w:p>
    <w:p>
      <w:pPr>
        <w:spacing w:after="0" w:line="163" w:lineRule="exact"/>
        <w:rPr>
          <w:rFonts w:ascii="Courier New" w:cs="Courier New" w:eastAsia="Courier New" w:hAnsi="Courier New"/>
          <w:sz w:val="14"/>
          <w:szCs w:val="14"/>
          <w:color w:val="auto"/>
        </w:rPr>
      </w:pPr>
    </w:p>
    <w:p>
      <w:pPr>
        <w:ind w:left="1040" w:right="3519" w:firstLine="346"/>
        <w:spacing w:after="0" w:line="252" w:lineRule="auto"/>
        <w:tabs>
          <w:tab w:leader="none" w:pos="172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upon any property held by it as security for any such claim, if such property was so held prior to the beginning of such three-month period;</w:t>
      </w:r>
    </w:p>
    <w:p>
      <w:pPr>
        <w:spacing w:after="0" w:line="162" w:lineRule="exact"/>
        <w:rPr>
          <w:rFonts w:ascii="Courier New" w:cs="Courier New" w:eastAsia="Courier New" w:hAnsi="Courier New"/>
          <w:sz w:val="14"/>
          <w:szCs w:val="14"/>
          <w:color w:val="auto"/>
        </w:rPr>
      </w:pPr>
    </w:p>
    <w:p>
      <w:pPr>
        <w:ind w:left="1040" w:right="3339" w:firstLine="346"/>
        <w:spacing w:after="0" w:line="251" w:lineRule="auto"/>
        <w:tabs>
          <w:tab w:leader="none" w:pos="172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but only to the extent of the claim hereinafter mentioned, upon any property held by it as security for any such claim, if such claim was created after the beginning of such three-month period and such property was received as security therefor simultaneously with the creation thereof, and if the Trustee shall sustain the burden of proving that at the time such property was so received the Trustee had no reasonable cause to believe that a default, as defined in Subsection (c) of this Section, would occur within three months; or</w:t>
      </w:r>
    </w:p>
    <w:p>
      <w:pPr>
        <w:spacing w:after="0" w:line="163" w:lineRule="exact"/>
        <w:rPr>
          <w:rFonts w:ascii="Courier New" w:cs="Courier New" w:eastAsia="Courier New" w:hAnsi="Courier New"/>
          <w:sz w:val="14"/>
          <w:szCs w:val="14"/>
          <w:color w:val="auto"/>
        </w:rPr>
      </w:pPr>
    </w:p>
    <w:p>
      <w:pPr>
        <w:ind w:left="1040" w:right="3339" w:firstLine="346"/>
        <w:spacing w:after="0" w:line="252" w:lineRule="auto"/>
        <w:tabs>
          <w:tab w:leader="none" w:pos="172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receive payment on any claim referred to in paragraph (B) or (C), against the release of any property held as security for such claim as provided in paragraph (B) or (C), as the case may be, to the extent of the fair value of such property.</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the purposes of paragraphs (B), (C) and (D), property substituted after the beginning of such three-month period for property held as security at the time of such substitution shall, to the extent of the fair value of the property released, have the same status as the property released, and, to the extent that any claim referred to in any of such paragraphs is created in renewal of or in substitution for or for the purpose of repaying or refunding any pre-existing claim of the Trustee as such creditor, such claim shall have the same status as such pre-existing claim.</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If the Trustee shall be required to account, the funds and property held in such special account and the proceeds thereof shall be apportioned among the Trustee, the Holders and the holders of other indenture securities in such manner that the Trustee, the Holders and the holders of other indenture securities realize, as a result of payments from such special account and payments of dividends on claims filed against the Company in bankruptcy or receivership or in proceedings for reorganization pursuant to the Federal Bankruptcy Act or applicable State law, the same percentage of their respective claims, figured before crediting to the claim of the Trustee anything on account of the receipt by it from the Company of the funds and property in such special account and before crediting to the respective claims of the Trustee and the Holders and the holders of other indenture securities dividends on claims filed against the Company in bankruptcy or receivership or in proceedings for reorganization pursuant to the Federal Bankruptcy Act or applicable State law, but after crediting thereon receipts on account of the indebtedness represented by their respective claims from all sources other than from such dividends and from the funds and property so held in such special account. As used in this paragraph, with respect to any claim, the term "dividends" shall include any distribution with respect to such claim, in bankruptcy or receivership for proceedings for reorganization pursuant to the Federal Bankruptcy Act or applicable State law, whether such distribution is made in cash, securities or other property, but shall not include any such distribution with respect to the secured portion, if any, of such claim. The court in which such bankruptcy, receivership or proceedings for reorganization is pending shall have jurisdiction (i) to apportion among the Trustee, the Holders and the holders of other indenture securities, in accordance with the provisions of this paragraph, the funds and property held in such special account and the proceeds thereof, or</w:t>
      </w:r>
    </w:p>
    <w:p>
      <w:pPr>
        <w:spacing w:after="0" w:line="12" w:lineRule="exact"/>
        <w:rPr>
          <w:sz w:val="20"/>
          <w:szCs w:val="20"/>
          <w:color w:val="auto"/>
        </w:rPr>
      </w:pPr>
    </w:p>
    <w:p>
      <w:pPr>
        <w:ind w:right="3339" w:firstLine="8"/>
        <w:spacing w:after="0" w:line="251" w:lineRule="auto"/>
        <w:tabs>
          <w:tab w:leader="none" w:pos="43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such apportionment, in whole or in part, to give to the provisions of this paragraph due consideration in determining the fairness of the distributions to be made to the Trustee and the Holders and the holders of other indenture securities with respect to their respective claims, in which event it shall not be necessary to liquidate or to appraise the value of any securities or other property held in such special account or as security for any such claim, or to make a specific allocation of such distributions as between the secured and unsecured portions of such claims, or otherwise to apply the provisions of this paragraph as a mathematical formula.</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Any Trustee which has resigned or been removed after the beginning of such three-month period shall be subject to the provisions of this Subsection as though such resignation or removal had not occurred. If any Trustee has resigned or been removed prior to the beginning of such three-month period, it shall be subject to the provisions of this Subsection if and only if the following conditions exist:</w:t>
      </w:r>
    </w:p>
    <w:p>
      <w:pPr>
        <w:spacing w:after="0" w:line="327" w:lineRule="exact"/>
        <w:rPr>
          <w:sz w:val="20"/>
          <w:szCs w:val="20"/>
          <w:color w:val="auto"/>
        </w:rPr>
      </w:pPr>
    </w:p>
    <w:p>
      <w:pPr>
        <w:jc w:val="both"/>
        <w:ind w:left="520" w:right="3419" w:firstLine="522"/>
        <w:spacing w:after="0" w:line="252" w:lineRule="auto"/>
        <w:tabs>
          <w:tab w:leader="none" w:pos="138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property or reduction of claim, which would have given rise to the obligation to account, if such Trustee had continued as Trustee, occurred after the beginning of such three-month period; and</w:t>
      </w:r>
    </w:p>
    <w:p>
      <w:pPr>
        <w:spacing w:after="0" w:line="162" w:lineRule="exact"/>
        <w:rPr>
          <w:rFonts w:ascii="Courier New" w:cs="Courier New" w:eastAsia="Courier New" w:hAnsi="Courier New"/>
          <w:sz w:val="14"/>
          <w:szCs w:val="14"/>
          <w:color w:val="auto"/>
        </w:rPr>
      </w:pPr>
    </w:p>
    <w:p>
      <w:pPr>
        <w:ind w:left="520" w:right="3419" w:firstLine="522"/>
        <w:spacing w:after="0" w:line="255" w:lineRule="auto"/>
        <w:tabs>
          <w:tab w:leader="none" w:pos="146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receipt of property or reduction of claim occurred within three months after such resignation or removal.</w:t>
      </w:r>
    </w:p>
    <w:p>
      <w:pPr>
        <w:sectPr>
          <w:pgSz w:w="11900" w:h="16838" w:orient="portrait"/>
          <w:cols w:equalWidth="0" w:num="1">
            <w:col w:w="10239"/>
          </w:cols>
          <w:pgMar w:left="220" w:top="285"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left="-260" w:right="3519" w:firstLine="525"/>
        <w:spacing w:after="0" w:line="255" w:lineRule="auto"/>
        <w:tabs>
          <w:tab w:leader="none" w:pos="60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excluded from the operation of Subsection (a) of this Section a creditor relationship arising from:</w:t>
      </w:r>
    </w:p>
    <w:p>
      <w:pPr>
        <w:spacing w:after="0" w:line="159" w:lineRule="exact"/>
        <w:rPr>
          <w:rFonts w:ascii="Courier New" w:cs="Courier New" w:eastAsia="Courier New" w:hAnsi="Courier New"/>
          <w:sz w:val="14"/>
          <w:szCs w:val="14"/>
          <w:color w:val="auto"/>
        </w:rPr>
      </w:pPr>
    </w:p>
    <w:p>
      <w:pPr>
        <w:ind w:left="260" w:right="3419" w:firstLine="350"/>
        <w:spacing w:after="0" w:line="252"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or acquisition of securities issued under any indenture, or any security or securities having a maturity of one year or more at the time of acquisition by the Trustee;</w:t>
      </w:r>
    </w:p>
    <w:p>
      <w:pPr>
        <w:spacing w:after="0" w:line="162" w:lineRule="exact"/>
        <w:rPr>
          <w:rFonts w:ascii="Courier New" w:cs="Courier New" w:eastAsia="Courier New" w:hAnsi="Courier New"/>
          <w:sz w:val="14"/>
          <w:szCs w:val="14"/>
          <w:color w:val="auto"/>
        </w:rPr>
      </w:pPr>
    </w:p>
    <w:p>
      <w:pPr>
        <w:ind w:left="260" w:right="3419" w:firstLine="350"/>
        <w:spacing w:after="0" w:line="251"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authorized by a receivership or bankruptcy court of competent jurisdiction, or by this Indenture, for the purpose of preserving any property which shall at any time be subject to the lien of this Indenture or of discharging tax liens or other prior liens or encumbrances thereon, if notice of such advances and of the circumstances surrounding the making thereof is given to the Holders at the time and in the manner provided in this Indenture;</w:t>
      </w:r>
    </w:p>
    <w:p>
      <w:pPr>
        <w:spacing w:after="0" w:line="164" w:lineRule="exact"/>
        <w:rPr>
          <w:rFonts w:ascii="Courier New" w:cs="Courier New" w:eastAsia="Courier New" w:hAnsi="Courier New"/>
          <w:sz w:val="14"/>
          <w:szCs w:val="14"/>
          <w:color w:val="auto"/>
        </w:rPr>
      </w:pPr>
    </w:p>
    <w:p>
      <w:pPr>
        <w:ind w:left="260" w:right="3779" w:firstLine="350"/>
        <w:spacing w:after="0" w:line="252"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made in the ordinary course of business in the capacity of trustee under an indenture, transfer agent, registrar, custodian, paying agent, fiscal agent or depositary, or other similar capacity;</w:t>
      </w:r>
    </w:p>
    <w:p>
      <w:pPr>
        <w:spacing w:after="0" w:line="162" w:lineRule="exact"/>
        <w:rPr>
          <w:rFonts w:ascii="Courier New" w:cs="Courier New" w:eastAsia="Courier New" w:hAnsi="Courier New"/>
          <w:sz w:val="14"/>
          <w:szCs w:val="14"/>
          <w:color w:val="auto"/>
        </w:rPr>
      </w:pPr>
    </w:p>
    <w:p>
      <w:pPr>
        <w:jc w:val="both"/>
        <w:ind w:left="260" w:right="3679" w:firstLine="350"/>
        <w:spacing w:after="0" w:line="252"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indebtedness created as a result of services rendered or premises rented; or an indebtedness created as a result of goods or securities sold in a cash transaction, as defined in Subsection (c) of this Section;</w:t>
      </w:r>
    </w:p>
    <w:p>
      <w:pPr>
        <w:spacing w:after="0" w:line="162" w:lineRule="exact"/>
        <w:rPr>
          <w:rFonts w:ascii="Courier New" w:cs="Courier New" w:eastAsia="Courier New" w:hAnsi="Courier New"/>
          <w:sz w:val="14"/>
          <w:szCs w:val="14"/>
          <w:color w:val="auto"/>
        </w:rPr>
      </w:pPr>
    </w:p>
    <w:p>
      <w:pPr>
        <w:jc w:val="both"/>
        <w:ind w:left="260" w:right="3679" w:firstLine="350"/>
        <w:spacing w:after="0" w:line="252"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of stock or of other securities of a corporation organized under the provisions of Section 25(a) of the Federal Reserve Act, as amended, which is directly or indirectly a creditor of the Company; and</w:t>
      </w:r>
    </w:p>
    <w:p>
      <w:pPr>
        <w:spacing w:after="0" w:line="162" w:lineRule="exact"/>
        <w:rPr>
          <w:rFonts w:ascii="Courier New" w:cs="Courier New" w:eastAsia="Courier New" w:hAnsi="Courier New"/>
          <w:sz w:val="14"/>
          <w:szCs w:val="14"/>
          <w:color w:val="auto"/>
        </w:rPr>
      </w:pPr>
    </w:p>
    <w:p>
      <w:pPr>
        <w:ind w:left="260" w:right="3339" w:firstLine="350"/>
        <w:spacing w:after="0" w:line="252"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ownership, acceptance or negotiation of any drafts, bills of exchange, acceptances or obligations which fall within the classification of self-liquidating paper, as defined in Subsection (c) of this Section.</w:t>
      </w:r>
    </w:p>
    <w:p>
      <w:pPr>
        <w:spacing w:after="0" w:line="162" w:lineRule="exact"/>
        <w:rPr>
          <w:rFonts w:ascii="Courier New" w:cs="Courier New" w:eastAsia="Courier New" w:hAnsi="Courier New"/>
          <w:sz w:val="14"/>
          <w:szCs w:val="14"/>
          <w:color w:val="auto"/>
        </w:rPr>
      </w:pPr>
    </w:p>
    <w:p>
      <w:pPr>
        <w:ind w:left="600" w:hanging="335"/>
        <w:spacing w:after="0"/>
        <w:tabs>
          <w:tab w:leader="none" w:pos="6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only:</w:t>
      </w:r>
    </w:p>
    <w:p>
      <w:pPr>
        <w:spacing w:after="0" w:line="172" w:lineRule="exact"/>
        <w:rPr>
          <w:rFonts w:ascii="Courier New" w:cs="Courier New" w:eastAsia="Courier New" w:hAnsi="Courier New"/>
          <w:sz w:val="14"/>
          <w:szCs w:val="14"/>
          <w:color w:val="auto"/>
        </w:rPr>
      </w:pPr>
    </w:p>
    <w:p>
      <w:pPr>
        <w:ind w:left="260" w:right="3599" w:firstLine="350"/>
        <w:spacing w:after="0" w:line="252"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"default" means any failure to make payment in full of the principal of (or premium, if any, on) or interest on any of the Securities or upon the other indenture securities when and as such principal or interest becomes due and payable;</w:t>
      </w:r>
    </w:p>
    <w:p>
      <w:pPr>
        <w:spacing w:after="0" w:line="162" w:lineRule="exact"/>
        <w:rPr>
          <w:rFonts w:ascii="Courier New" w:cs="Courier New" w:eastAsia="Courier New" w:hAnsi="Courier New"/>
          <w:sz w:val="14"/>
          <w:szCs w:val="14"/>
          <w:color w:val="auto"/>
        </w:rPr>
      </w:pPr>
    </w:p>
    <w:p>
      <w:pPr>
        <w:ind w:left="260" w:right="3419" w:firstLine="350"/>
        <w:spacing w:after="0" w:line="251"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"other indenture securities" means securities upon which the Company is an obligor outstanding under any other indenture (i) under which the Trustee is also trustee, (ii) which contains provisions substantially similar to the provisions of this Section, and (iii) under which a default exists at the time of the apportionment of the funds and property held in such special account;</w:t>
      </w:r>
    </w:p>
    <w:p>
      <w:pPr>
        <w:spacing w:after="0" w:line="164" w:lineRule="exact"/>
        <w:rPr>
          <w:rFonts w:ascii="Courier New" w:cs="Courier New" w:eastAsia="Courier New" w:hAnsi="Courier New"/>
          <w:sz w:val="14"/>
          <w:szCs w:val="14"/>
          <w:color w:val="auto"/>
        </w:rPr>
      </w:pPr>
    </w:p>
    <w:p>
      <w:pPr>
        <w:ind w:left="260" w:right="3599" w:firstLine="350"/>
        <w:spacing w:after="0" w:line="252"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"cash transaction" means any transaction in which full payment for goods or securities sold is made within seven days after delivery of the goods or securities in currency or in checks or other orders drawn upon banks or bankers and payable upon demand;</w:t>
      </w:r>
    </w:p>
    <w:p>
      <w:pPr>
        <w:spacing w:after="0" w:line="162" w:lineRule="exact"/>
        <w:rPr>
          <w:rFonts w:ascii="Courier New" w:cs="Courier New" w:eastAsia="Courier New" w:hAnsi="Courier New"/>
          <w:sz w:val="14"/>
          <w:szCs w:val="14"/>
          <w:color w:val="auto"/>
        </w:rPr>
      </w:pPr>
    </w:p>
    <w:p>
      <w:pPr>
        <w:ind w:left="260" w:right="3339" w:firstLine="350"/>
        <w:spacing w:after="0" w:line="251" w:lineRule="auto"/>
        <w:tabs>
          <w:tab w:leader="none" w:pos="94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ectPr>
          <w:pgSz w:w="11900" w:h="16838" w:orient="portrait"/>
          <w:cols w:equalWidth="0" w:num="1">
            <w:col w:w="9979"/>
          </w:cols>
          <w:pgMar w:left="48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ind w:left="1220" w:hanging="350"/>
        <w:spacing w:after="0"/>
        <w:tabs>
          <w:tab w:leader="none" w:pos="12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"Company" means any obligor upon the Securities; and</w:t>
      </w:r>
    </w:p>
    <w:p>
      <w:pPr>
        <w:spacing w:after="0" w:line="172" w:lineRule="exact"/>
        <w:rPr>
          <w:rFonts w:ascii="Courier New" w:cs="Courier New" w:eastAsia="Courier New" w:hAnsi="Courier New"/>
          <w:sz w:val="14"/>
          <w:szCs w:val="14"/>
          <w:color w:val="auto"/>
        </w:rPr>
      </w:pPr>
    </w:p>
    <w:p>
      <w:pPr>
        <w:ind w:left="520" w:right="3779" w:firstLine="350"/>
        <w:spacing w:after="0" w:line="255" w:lineRule="auto"/>
        <w:tabs>
          <w:tab w:leader="none" w:pos="120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"Federal Bankruptcy Act" means the Bankruptcy Act or Title 11 of the United States Code.</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714. Judgment Currency. If, for the purpose of obtaining a judgment in any court with respect to any obligation of the Company hereunder or under any Security or Coupon, it shall become necessary to convert into any other currency or currency unit any amount in the currency or currency unit due hereunder or under such Security or Coupon, then such conversion shall be made at the Conversion Rate (as defined below) as in effect on the date the Company shall make payment to any Person in satisfaction of such judgment. If pursuant to any such judgment, conversion shall be made on a date other than the date payment is made and there shall occur a change between such Conversion Rate and the Conversion Rate as in effect on the date of payment or distribution, the Company agrees to pay such additional amounts (if any) as may be necessary to ensure that the amount paid is the amount in such other currency or currency unit which, when converted at the Conversion Rate as in effect on the date of payment or distribution, is the amount then due hereunder or under such Security or Coupon. Any amount due from the Company under this Section 714 shall be due as a separate debt and is not to be affected by or merged into any judgment being obtained for any other sums due hereunder or in respect of any Security or Coupon so that in any event the Company's obligations hereunder or under such Security or Coupon will be effectively maintained as obligations in such currency or currency unit. In no event, however, shall the Company be required to pay more in the currency or currency unit stated to be due hereunder or under such Security or Coupon.</w:t>
      </w:r>
    </w:p>
    <w:p>
      <w:pPr>
        <w:spacing w:after="0" w:line="34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For purposes of this Section 714, "Conversion Rate" shall mean, as of any date, for any currency or currency unit into which an amount due hereunder or under any Security or Coupon is to be converted, the noon buying rate in the other currency or currency unit for that currency or currency unit for cable transfers quoted in New York City on such date as certified for customs purposes by the Federal Reserve Bank of New York. If such rates are not available for any reason with respect to one or more currencies or currency units for which a Conversion Rate is required, the Exchange Rate Agent shall use, in its sole discretion and without liability on its part, such quotation of the Federal Reserve Bank of New York as of the most recent available date, or quotations from one or more major banks in New York City or in the country of issue of the currency in question, or such other quotations as the Exchange Rate Agent shall deem appropriate. Unless otherwise specified by the Exchange Rate Agent, if there is more than one market for dealing in a currency or currency unit by reason of foreign exchange regulations or otherwise, the market to be used in respect of such currency or currency unit shall be that upon which a nonresident issuer of securities designated in such currency or currency unit would, as determined in its sole discretion and without liability on the part of the Exchange Rate Agent, purchase such currency or currency unit in order to make payments in respect of such Securities. If there does not exist a quoted exchange rate in any currency or currency unit (the "First Currency") for another currency unit (the "Second Currency"), then the Conversion Rate for the Second Currency shall be equal to equivalent amount in the First Currency obtained by converting the Specified Amount of each Component Currency of the Second Currency into the First Currency at the Conversion Rate (determined as provided above) for each such Component Currency on such date (or, if the First Currency is a currency unit for which there is no quoted exchange rate in any Component Currency, by converting the Specified Amount of each Component Currency of the Second Currency into the Specified Amount of each Component Currency of the First Currency at the Conversion Rate (determined as provided above) for each such Component Currency on such date).</w:t>
      </w:r>
    </w:p>
    <w:p>
      <w:pPr>
        <w:spacing w:after="0" w:line="17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715. Appointment of Authenticating Agent. The Company may appoint an Authenticating Agent or Agents with respect to one or more series of Securities which</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be authorized to act on behalf of the Trustee to authenticate Securities of such series issued upon original issue or upon exchange, registration of transfer or partial redemption thereof or pursuant to Section 405,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Trustee and shall at all times be a corporation having a combined capital and surplus of not less than the equivalent of $50,000,000 and subject to supervision or examination by Federal, state or District of Columbia authority or the equivalent foreign authority, in the case of an Authenticating Agent who is not organized and doing business under the laws of the United States of America, any state thereof or the District of Columbia.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34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An Authenticating Agent may resign at any time by giving written notice thereof to the Trustee and to the Company. The Company may at any time terminate the agency of an Authenticating Agent by giving written notice thereof to such Authenticating Agent and to the Trustee. Upon receiving such a notice of resignation or upon such a termination, or in case at any time such Authenticating Agent shall cease to be eligible in accordance with the provisions of this Section, the Company may appoint a successor Authenticating Agent which shall be acceptable to the Trustee and shall mail, or cause to be mailed,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Company agrees to pay to each Authenticating Agent from time to time reasonable compensation for its services under this Section.</w:t>
      </w:r>
    </w:p>
    <w:p>
      <w:pPr>
        <w:sectPr>
          <w:pgSz w:w="11900" w:h="16838" w:orient="portrait"/>
          <w:cols w:equalWidth="0" w:num="1">
            <w:col w:w="10239"/>
          </w:cols>
          <w:pgMar w:left="220" w:top="28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issued under the within-mentioned Indenture.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As Authenticating Agent</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Authorized [Officer] [Signatory]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all the Securities of a series may not be originally issued at one time, and if the Trustee does not have an office capable of authenticating Securities upon original issuance located in a Place of Payment or other place where the Company wishes to have Securities of such series authenticated upon original issuance, the Company shall appoint in accordance with this Section an Authenticating Agent (which may be an Affiliate of the Company if eligible to be appointed as an Authenticating Agent hereunder) having an office in such Place of Payment or other place designated by the Company with respect to such series of Securities.</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EIGHT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801. Company To Furnish Trustee Names and Addresses of 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will furnish or cause to be furnished to the Trustee:</w:t>
      </w:r>
    </w:p>
    <w:p>
      <w:pPr>
        <w:spacing w:after="0" w:line="173" w:lineRule="exact"/>
        <w:rPr>
          <w:sz w:val="20"/>
          <w:szCs w:val="20"/>
          <w:color w:val="auto"/>
        </w:rPr>
      </w:pPr>
    </w:p>
    <w:p>
      <w:pPr>
        <w:ind w:left="520" w:right="3339" w:firstLine="522"/>
        <w:spacing w:after="0" w:line="251" w:lineRule="auto"/>
        <w:tabs>
          <w:tab w:leader="none" w:pos="138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not later than January 15 and July 15 in each year, a list in such form as the Trustee may reasonably require, of the names and addresses of the Holders of each series of Registered Securities as of the preceding January 1 or July 1, as the case may be, and such information concerning the Holders of Bearer Securities which is known to the Company or any Paying Agent other than the Company; provided, however, that the Company and such Paying Agents shall have no obligation to investigate any matter relating to any Holder of a Bearer Security or a Coupon; and</w:t>
      </w:r>
    </w:p>
    <w:p>
      <w:pPr>
        <w:spacing w:after="0" w:line="329"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such list to be dated as of a date not more than 15 days prior to the time such list is furnished, and such information concerning the Holders of Bearer Securities which is known to the Company or any such Paying Agent; provided, however, that the Company and such Paying Agents shall have no obligation to investigate any matter relating to any Holder of a Bearer Security or a Coupon;</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notwithstanding the foregoing subsections (a) and (b), at such times as the Trustee is the Security Registrar and Paying Agent with respect to a particular series of Securities, no such list shall be required to be furnished in respect of such series.</w:t>
      </w:r>
    </w:p>
    <w:p>
      <w:pPr>
        <w:sectPr>
          <w:pgSz w:w="11900" w:h="16838" w:orient="portrait"/>
          <w:cols w:equalWidth="0" w:num="1">
            <w:col w:w="10239"/>
          </w:cols>
          <w:pgMar w:left="220" w:top="28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802. Preservation of Information; Communications to Holders. (a) The Trustee shall preserve, in as current a form as is reasonably practicable, the names and addresses of Holders of each series contained in the most recent list furnished to the Trustee as provided in Section 801 and the names and addresses of Holders of each series received by the Trustee in any capacity as Security Registrar or Paying Agent. The Trustee may destroy any list furnished to it as provided in Section 801 upon receipt of a new list so furnished.</w:t>
      </w:r>
    </w:p>
    <w:p>
      <w:pPr>
        <w:spacing w:after="0" w:line="164" w:lineRule="exact"/>
        <w:rPr>
          <w:sz w:val="20"/>
          <w:szCs w:val="20"/>
          <w:color w:val="auto"/>
        </w:rPr>
      </w:pPr>
    </w:p>
    <w:p>
      <w:pPr>
        <w:ind w:right="3339" w:firstLine="525"/>
        <w:spacing w:after="0" w:line="251" w:lineRule="auto"/>
        <w:tabs>
          <w:tab w:leader="none" w:pos="86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three or more Holders of Securities of any series (herein referred to as "applicants") apply in writing to the Trustee, and furnish to the Trustee reasonable proof that each such applicant has owned a Security of such series for a period of at least six months preceding the date of such application, and such application states that the applicants desire to communicate with other Holders of Securities of such series with respect to their rights under this Indenture or under such Securities and is accompanied by a copy of the form of proxy or other communication which such applicants propose to transmit, then the Trustee shall, within five business days after the receipt of such application, at its election, either</w:t>
      </w:r>
    </w:p>
    <w:p>
      <w:pPr>
        <w:spacing w:after="0" w:line="163" w:lineRule="exact"/>
        <w:rPr>
          <w:rFonts w:ascii="Courier New" w:cs="Courier New" w:eastAsia="Courier New" w:hAnsi="Courier New"/>
          <w:sz w:val="14"/>
          <w:szCs w:val="14"/>
          <w:color w:val="auto"/>
        </w:rPr>
      </w:pPr>
    </w:p>
    <w:p>
      <w:pPr>
        <w:ind w:left="520" w:right="3599" w:firstLine="522"/>
        <w:spacing w:after="0" w:line="255" w:lineRule="auto"/>
        <w:tabs>
          <w:tab w:leader="none" w:pos="1381"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afford such applicants access to the information preserved at the time by the Trustee in accordance with Section 802(a), or</w:t>
      </w:r>
    </w:p>
    <w:p>
      <w:pPr>
        <w:spacing w:after="0" w:line="159" w:lineRule="exact"/>
        <w:rPr>
          <w:rFonts w:ascii="Courier New" w:cs="Courier New" w:eastAsia="Courier New" w:hAnsi="Courier New"/>
          <w:sz w:val="14"/>
          <w:szCs w:val="14"/>
          <w:color w:val="auto"/>
        </w:rPr>
      </w:pPr>
    </w:p>
    <w:p>
      <w:pPr>
        <w:ind w:left="520" w:right="3419" w:firstLine="522"/>
        <w:spacing w:after="0" w:line="251" w:lineRule="auto"/>
        <w:tabs>
          <w:tab w:leader="none" w:pos="1467"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such applicants as to the approximate number of Holders of Securities of such series whose names and addresses appear in the information preserved at the time by the Trustee in accordance with Section 802(a), and as to the approximate cost of mailing to such Holders the form of proxy or other communication, if any, specified in such application.</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If the Trustee shall elect not to afford such applicants access to such information, the Trustee shall, upon the written request of such applicants, mail to each Holder of Securities of such series whose name and address appear in the information preserved at the time by the Trustee in accordance with Section 802(a)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of such series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200" w:lineRule="exact"/>
        <w:rPr>
          <w:sz w:val="20"/>
          <w:szCs w:val="20"/>
          <w:color w:val="auto"/>
        </w:rPr>
      </w:pPr>
    </w:p>
    <w:p>
      <w:pPr>
        <w:spacing w:after="0" w:line="306" w:lineRule="exact"/>
        <w:rPr>
          <w:sz w:val="20"/>
          <w:szCs w:val="20"/>
          <w:color w:val="auto"/>
        </w:rPr>
      </w:pPr>
    </w:p>
    <w:p>
      <w:pPr>
        <w:ind w:right="3339" w:firstLine="525"/>
        <w:spacing w:after="0" w:line="251" w:lineRule="auto"/>
        <w:tabs>
          <w:tab w:leader="none" w:pos="86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Holder of Securities or Coupons,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Section 802(b), regardless of the source from which such information was derived, and that the Trustee shall not be held accountable by reason of mailing any material pursuant to a request made under Section 802(b).</w:t>
      </w:r>
    </w:p>
    <w:p>
      <w:pPr>
        <w:spacing w:after="0" w:line="33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803. Reports by Trustee. (a) Within 60 days after September 15 of each year commencing with the September 15 occurring after the initial issuance of Securities hereunder, the Trustee shall transmit by mail to the Holders of Securities, as provided in Subsection (d) of this Section, a brief report dated as of such September 15 with respect to</w:t>
      </w:r>
    </w:p>
    <w:p>
      <w:pPr>
        <w:sectPr>
          <w:pgSz w:w="11900" w:h="16838" w:orient="portrait"/>
          <w:cols w:equalWidth="0" w:num="1">
            <w:col w:w="10239"/>
          </w:cols>
          <w:pgMar w:left="220" w:top="285"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any of the following events which may have occurred during the twelve months preceding the date of such report (but if no such event has occurred within such period, no report need be transmitted):</w:t>
      </w:r>
    </w:p>
    <w:p>
      <w:pPr>
        <w:spacing w:after="0" w:line="163" w:lineRule="exact"/>
        <w:rPr>
          <w:sz w:val="20"/>
          <w:szCs w:val="20"/>
          <w:color w:val="auto"/>
        </w:rPr>
      </w:pPr>
    </w:p>
    <w:p>
      <w:pPr>
        <w:ind w:left="520" w:right="4119" w:firstLine="522"/>
        <w:spacing w:after="0" w:line="255" w:lineRule="auto"/>
        <w:tabs>
          <w:tab w:leader="none" w:pos="138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its eligibility under Section 709 and its qualifications under Section 708;</w:t>
      </w:r>
    </w:p>
    <w:p>
      <w:pPr>
        <w:spacing w:after="0" w:line="159" w:lineRule="exact"/>
        <w:rPr>
          <w:rFonts w:ascii="Courier New" w:cs="Courier New" w:eastAsia="Courier New" w:hAnsi="Courier New"/>
          <w:sz w:val="14"/>
          <w:szCs w:val="14"/>
          <w:color w:val="auto"/>
        </w:rPr>
      </w:pPr>
    </w:p>
    <w:p>
      <w:pPr>
        <w:ind w:left="520" w:right="3679" w:firstLine="522"/>
        <w:spacing w:after="0" w:line="252" w:lineRule="auto"/>
        <w:tabs>
          <w:tab w:leader="none" w:pos="138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creation of or any material change to a relationship specified in Section 310(b)(1) through Section 310(b)(10) of the Trust Indenture Act;</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character and amount of any advances (and if the Trustee elects so to state, the circumstances surrounding the making thereof) made by the Trustee (as such) which remain unpaid on the date of such report, and for the reimbursement of which it claims or may claim a lien or charge, prior to that of the Securities, on any property or funds held or collected by it as Trustee, except that the Trustee shall not be required (but may elect) to report such advances if such advances so remaining unpaid aggregate not more than 1/2 of 1% of the principal amount of the Securities Outstanding on the date of such report;</w:t>
      </w:r>
    </w:p>
    <w:p>
      <w:pPr>
        <w:spacing w:after="0" w:line="163" w:lineRule="exact"/>
        <w:rPr>
          <w:rFonts w:ascii="Courier New" w:cs="Courier New" w:eastAsia="Courier New" w:hAnsi="Courier New"/>
          <w:sz w:val="14"/>
          <w:szCs w:val="14"/>
          <w:color w:val="auto"/>
        </w:rPr>
      </w:pPr>
    </w:p>
    <w:p>
      <w:pPr>
        <w:ind w:left="520" w:right="3339" w:firstLine="522"/>
        <w:spacing w:after="0" w:line="250" w:lineRule="auto"/>
        <w:tabs>
          <w:tab w:leader="none" w:pos="138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amount, interest rate and maturity date of all other indebtedness owing by the Company (or by any other obligor on the Securities) to the Trustee in its individual capacity, on the date of such report, with a brief description of any property held as collateral security therefor, except an indebtedness based upon a creditor relationship arising in any manner described in Section 713(b)(2), (3),</w:t>
      </w:r>
    </w:p>
    <w:p>
      <w:pPr>
        <w:spacing w:after="0" w:line="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(6);</w:t>
      </w:r>
    </w:p>
    <w:p>
      <w:pPr>
        <w:spacing w:after="0" w:line="172" w:lineRule="exact"/>
        <w:rPr>
          <w:rFonts w:ascii="Courier New" w:cs="Courier New" w:eastAsia="Courier New" w:hAnsi="Courier New"/>
          <w:sz w:val="14"/>
          <w:szCs w:val="14"/>
          <w:color w:val="auto"/>
        </w:rPr>
      </w:pPr>
    </w:p>
    <w:p>
      <w:pPr>
        <w:ind w:left="520" w:right="3419" w:firstLine="522"/>
        <w:spacing w:after="0" w:line="255" w:lineRule="auto"/>
        <w:tabs>
          <w:tab w:leader="none" w:pos="138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property and funds, if any, physically in the possession of the Trustee as such on the date of such report;</w:t>
      </w:r>
    </w:p>
    <w:p>
      <w:pPr>
        <w:spacing w:after="0" w:line="159" w:lineRule="exact"/>
        <w:rPr>
          <w:rFonts w:ascii="Courier New" w:cs="Courier New" w:eastAsia="Courier New" w:hAnsi="Courier New"/>
          <w:sz w:val="14"/>
          <w:szCs w:val="14"/>
          <w:color w:val="auto"/>
        </w:rPr>
      </w:pPr>
    </w:p>
    <w:p>
      <w:pPr>
        <w:ind w:left="520" w:right="3679" w:firstLine="522"/>
        <w:spacing w:after="0" w:line="255" w:lineRule="auto"/>
        <w:tabs>
          <w:tab w:leader="none" w:pos="138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additional issue of Securities which the Trustee has not previously reported; and</w:t>
      </w:r>
    </w:p>
    <w:p>
      <w:pPr>
        <w:spacing w:after="0" w:line="159"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Trustee in the performance of its duties hereunder which it has not previously reported and which in its opinion materially affects the Securities, except action in respect of a default, notice of which has been or is to be withheld by the Trustee in accordance with Section 702.</w:t>
      </w:r>
    </w:p>
    <w:p>
      <w:pPr>
        <w:spacing w:after="0" w:line="165" w:lineRule="exact"/>
        <w:rPr>
          <w:sz w:val="20"/>
          <w:szCs w:val="20"/>
          <w:color w:val="auto"/>
        </w:rPr>
      </w:pPr>
    </w:p>
    <w:p>
      <w:pPr>
        <w:ind w:right="3339" w:firstLine="525"/>
        <w:spacing w:after="0" w:line="251" w:lineRule="auto"/>
        <w:tabs>
          <w:tab w:leader="none" w:pos="86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transmit by mail to all Holders, as provided in Subsection (d) of this Section, a brief report with respect to the character and amount of any advances (and if the Trustee elects so to state, the circumstances surrounding the making thereof) made by the Trustee (as such) since the date of the last report transmitted pursuant to Subsection (a) of this Section (or if no such report has yet been so transmitted, since the date of execution of this instrument) for the reimbursement of which it claims or may claim a lien or charge, prior to that of the Securities, on property or funds held or collected by it as Trustee and which it has not previously reported pursuant to this Subsection, except that the Trustee shall not be required (but may elect) to report such advances if such advances remaining unpaid at any time aggregate 10% or less of the principal amount of the Securities Outstanding at such time, such report to be transmitted within 90 days after such time.</w:t>
      </w:r>
    </w:p>
    <w:p>
      <w:pPr>
        <w:spacing w:after="0" w:line="162"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such report shall, at the time of such transmission to Holders, be filed by the Trustee with each United States stock exchange upon which any Securities are listed, with the Commission and with the Company.</w:t>
      </w:r>
    </w:p>
    <w:p>
      <w:pPr>
        <w:spacing w:after="0" w:line="162"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pursuant to Section 803(a) and 803(b) shall be transmitted by mail (i) to all Holders, as their names and addresses appear in the Security Register, (ii) to all Holders as have, within two years preceding such transmission, filed their names and</w:t>
      </w:r>
    </w:p>
    <w:p>
      <w:pPr>
        <w:sectPr>
          <w:pgSz w:w="11900" w:h="16838" w:orient="portrait"/>
          <w:cols w:equalWidth="0" w:num="1">
            <w:col w:w="10239"/>
          </w:cols>
          <w:pgMar w:left="22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addresses with the Trustee for such purpose, and (iii) except in the case of reports pursuant to Section 803(b), to all Holders whose names and addresses have been furnished or received by the Trustee pursuant to Sections 801 and 802.</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804. Reports by Company. The Company shall:</w:t>
      </w:r>
    </w:p>
    <w:p>
      <w:pPr>
        <w:spacing w:after="0" w:line="173" w:lineRule="exact"/>
        <w:rPr>
          <w:sz w:val="20"/>
          <w:szCs w:val="20"/>
          <w:color w:val="auto"/>
        </w:rPr>
      </w:pPr>
    </w:p>
    <w:p>
      <w:pPr>
        <w:ind w:left="520" w:right="3339" w:firstLine="522"/>
        <w:spacing w:after="0" w:line="250" w:lineRule="auto"/>
        <w:tabs>
          <w:tab w:leader="none" w:pos="1381"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7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in such rules and regulations;</w:t>
      </w:r>
    </w:p>
    <w:p>
      <w:pPr>
        <w:spacing w:after="0" w:line="164" w:lineRule="exact"/>
        <w:rPr>
          <w:rFonts w:ascii="Courier New" w:cs="Courier New" w:eastAsia="Courier New" w:hAnsi="Courier New"/>
          <w:sz w:val="14"/>
          <w:szCs w:val="14"/>
          <w:color w:val="auto"/>
        </w:rPr>
      </w:pPr>
    </w:p>
    <w:p>
      <w:pPr>
        <w:ind w:left="520" w:right="3339" w:firstLine="522"/>
        <w:spacing w:after="0" w:line="250" w:lineRule="auto"/>
        <w:tabs>
          <w:tab w:leader="none" w:pos="1381"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by mail to all Holders of Securities, in the manner and to the extent provided in Section 803(d) with respect to reports to be transmitted pursuant to Section 803(a), within 30 days after the filing thereof with the Trustee, such summaries of any information, documents and reports required to be filed by the Company pursuant to paragraph (1) of</w:t>
      </w:r>
    </w:p>
    <w:p>
      <w:pPr>
        <w:spacing w:after="0" w:line="2" w:lineRule="exact"/>
        <w:rPr>
          <w:rFonts w:ascii="Courier New" w:cs="Courier New" w:eastAsia="Courier New" w:hAnsi="Courier New"/>
          <w:sz w:val="14"/>
          <w:szCs w:val="14"/>
          <w:color w:val="auto"/>
        </w:rPr>
      </w:pPr>
    </w:p>
    <w:p>
      <w:pPr>
        <w:ind w:left="520" w:right="3339" w:firstLine="5"/>
        <w:spacing w:after="0" w:line="255" w:lineRule="auto"/>
        <w:tabs>
          <w:tab w:leader="none" w:pos="86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as may be required by rules and regulations prescribed from time to time by the Commission; and</w:t>
      </w:r>
    </w:p>
    <w:p>
      <w:pPr>
        <w:spacing w:after="0" w:line="159" w:lineRule="exact"/>
        <w:rPr>
          <w:rFonts w:ascii="Courier New" w:cs="Courier New" w:eastAsia="Courier New" w:hAnsi="Courier New"/>
          <w:sz w:val="14"/>
          <w:szCs w:val="14"/>
          <w:color w:val="auto"/>
        </w:rPr>
      </w:pPr>
    </w:p>
    <w:p>
      <w:pPr>
        <w:ind w:left="520" w:right="3599" w:firstLine="522"/>
        <w:spacing w:after="0" w:line="255" w:lineRule="auto"/>
        <w:tabs>
          <w:tab w:leader="none" w:pos="1381"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notify the Trustee when any Securities are listed on any stock exchange.</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NINE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Consolidation, Merger, Conveyance or Transfer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901. Company May Consolidate, etc., Only on Certain Terms. The Company shall not consolidate with or merge into any other corporation or convey or transfer all or substantially all its properties and assets as an entirety to any Person, unless:</w:t>
      </w:r>
    </w:p>
    <w:p>
      <w:pPr>
        <w:spacing w:after="0" w:line="162" w:lineRule="exact"/>
        <w:rPr>
          <w:sz w:val="20"/>
          <w:szCs w:val="20"/>
          <w:color w:val="auto"/>
        </w:rPr>
      </w:pPr>
    </w:p>
    <w:p>
      <w:pPr>
        <w:ind w:left="520" w:right="3339" w:firstLine="522"/>
        <w:spacing w:after="0" w:line="251" w:lineRule="auto"/>
        <w:tabs>
          <w:tab w:leader="none" w:pos="138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Person formed by such consolidation or into which the company is merged or the Person which acquires by conveyance or transfer all or substantially all the properties and assets of the Company as an entirety shall be a corporation, partnership, limited liability company, trust or other entity organized and existing under the laws of the United States of America or any state or the District of Columbia, and shall expressly assume, by an indenture supplemental hereto, executed and delivered to the Trustee, in form satisfactory to the Trustee, the due and punctual payment of the principal of, and premium, if any, and interest, if any, on all the Securities and the performance or observance of every covenant of this Indenture on the part of the Company to be performed or observed; and</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jc w:val="both"/>
        <w:ind w:left="520" w:right="3339" w:firstLine="522"/>
        <w:spacing w:after="0" w:line="252" w:lineRule="auto"/>
        <w:tabs>
          <w:tab w:leader="none" w:pos="138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of Default, and no event which, after notice or lapse of time, or both, would become an Event of Default, shall have occurred and be continuing.</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902. Successor Corporation Substituted. Upon any consolidation or merger, or any conveyance or transfer of all or substantially all the properties and assets of the Company as an entirety in accordance with Section 901, the successor corporation formed by such consolidation or into which the Company is merged or to which such conveyance or transfer is made shall succeed to, and be substituted for, and may exercise every right and power of, the Company under this Indenture with the same effect as if such successor corporation had been named as the Company herein; and in the event of any such conveyance or transfer, the Company (which term shall for this purpose mean the Person named as the "Company" in the first paragraph of this instrument or any successor corporation which shall have theretofore become such in the manner prescribed in Section 901) shall be discharged from all liability under this Indenture and in respect of the Securities and may be dissolved and liquidated.</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TEN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Supplemental Indentures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1001. Supplemental Indentures Without Consent of Holders. Without the consent of any Holders,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65" w:lineRule="exact"/>
        <w:rPr>
          <w:sz w:val="20"/>
          <w:szCs w:val="20"/>
          <w:color w:val="auto"/>
        </w:rPr>
      </w:pPr>
    </w:p>
    <w:p>
      <w:pPr>
        <w:ind w:left="520" w:right="3339" w:firstLine="522"/>
        <w:spacing w:after="0" w:line="252" w:lineRule="auto"/>
        <w:tabs>
          <w:tab w:leader="none" w:pos="138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Company and the assumption by any such successor of the covenants of the Company herein and in the Securities;</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64"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with respect to all or any series of the Securities (and, if such Event of Default is applicable to less than all series of Securities, specifying the series to which such Event of Default is applicable);</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such extent as shall be necessary to facilitate the issuance of Securities in bearer form, registrable or not registrable as to principal, and with or without interest coupons;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provided that any such addition or change shall not adversely affect the interests of the Holders of Securities of any series or any related Coupons in any material respect;</w:t>
      </w:r>
    </w:p>
    <w:p>
      <w:pPr>
        <w:spacing w:after="0" w:line="329"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adversely affected by such change in or elimination of such provision;</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left="520" w:right="3599" w:firstLine="522"/>
        <w:spacing w:after="0" w:line="255" w:lineRule="auto"/>
        <w:tabs>
          <w:tab w:leader="none" w:pos="138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as permitted by Sections 202 and 301;</w:t>
      </w:r>
    </w:p>
    <w:p>
      <w:pPr>
        <w:spacing w:after="0" w:line="159"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711(b);</w:t>
      </w:r>
    </w:p>
    <w:p>
      <w:pPr>
        <w:spacing w:after="0" w:line="164" w:lineRule="exact"/>
        <w:rPr>
          <w:rFonts w:ascii="Courier New" w:cs="Courier New" w:eastAsia="Courier New" w:hAnsi="Courier New"/>
          <w:sz w:val="14"/>
          <w:szCs w:val="14"/>
          <w:color w:val="auto"/>
        </w:rPr>
      </w:pPr>
    </w:p>
    <w:p>
      <w:pPr>
        <w:ind w:left="520" w:right="3519" w:firstLine="522"/>
        <w:spacing w:after="0" w:line="252" w:lineRule="auto"/>
        <w:tabs>
          <w:tab w:leader="none" w:pos="138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allowed under applicable laws and regulations, to permit payment in the United States of principal, premium or interest on Bearer Securities or Coupons, if any;</w:t>
      </w:r>
    </w:p>
    <w:p>
      <w:pPr>
        <w:spacing w:after="0" w:line="162" w:lineRule="exact"/>
        <w:rPr>
          <w:rFonts w:ascii="Courier New" w:cs="Courier New" w:eastAsia="Courier New" w:hAnsi="Courier New"/>
          <w:sz w:val="14"/>
          <w:szCs w:val="14"/>
          <w:color w:val="auto"/>
        </w:rPr>
      </w:pPr>
    </w:p>
    <w:p>
      <w:pPr>
        <w:ind w:left="520" w:right="3419" w:firstLine="522"/>
        <w:spacing w:after="0" w:line="255" w:lineRule="auto"/>
        <w:tabs>
          <w:tab w:leader="none" w:pos="138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issuance of uncertificated Securities of one or more series in addition to or in place of certificated Securities;</w:t>
      </w:r>
    </w:p>
    <w:p>
      <w:pPr>
        <w:spacing w:after="0" w:line="159" w:lineRule="exact"/>
        <w:rPr>
          <w:rFonts w:ascii="Courier New" w:cs="Courier New" w:eastAsia="Courier New" w:hAnsi="Courier New"/>
          <w:sz w:val="14"/>
          <w:szCs w:val="14"/>
          <w:color w:val="auto"/>
        </w:rPr>
      </w:pPr>
    </w:p>
    <w:p>
      <w:pPr>
        <w:ind w:left="520" w:right="3339" w:firstLine="522"/>
        <w:spacing w:after="0" w:line="252" w:lineRule="auto"/>
        <w:tabs>
          <w:tab w:leader="none" w:pos="146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herein which may be defective or inconsistent with any other provision herein; or</w:t>
      </w:r>
    </w:p>
    <w:p>
      <w:pPr>
        <w:spacing w:after="0" w:line="162" w:lineRule="exact"/>
        <w:rPr>
          <w:rFonts w:ascii="Courier New" w:cs="Courier New" w:eastAsia="Courier New" w:hAnsi="Courier New"/>
          <w:sz w:val="14"/>
          <w:szCs w:val="14"/>
          <w:color w:val="auto"/>
        </w:rPr>
      </w:pPr>
    </w:p>
    <w:p>
      <w:pPr>
        <w:ind w:left="520" w:right="3419" w:firstLine="522"/>
        <w:spacing w:after="0" w:line="252" w:lineRule="auto"/>
        <w:tabs>
          <w:tab w:leader="none" w:pos="146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other provisions with respect to matters or questions arising under this Indenture; provided such other provisions as may be made shall not adversely affect the interests of the Holders of outstanding Securities of any series in any material respect.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1002. Supplemental Indentures with Consent of Holders. With the consent of the Holders of not less than a majority in principal amount of the Outstanding Securities of all series affected by such supplemental indenture (acting as one class),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63" w:lineRule="exact"/>
        <w:rPr>
          <w:sz w:val="20"/>
          <w:szCs w:val="20"/>
          <w:color w:val="auto"/>
        </w:rPr>
      </w:pPr>
    </w:p>
    <w:p>
      <w:pPr>
        <w:ind w:left="520" w:right="3339" w:firstLine="522"/>
        <w:spacing w:after="0" w:line="251" w:lineRule="auto"/>
        <w:tabs>
          <w:tab w:leader="none" w:pos="138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602, or change any Place of Payment where, or the currency, currencies or currency unit or units in which, any Security or any premium or the interest thereon is payable, or impair the right to institute suit for the enforcement of any such payment on or after the Stated Maturity thereof (or, in the case of redemption, on or after the Redemption Date), or affect adversely the terms, if any, of conversion of any Security into stock or other securities of the Company or of any other corporation,</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164"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obligation of the Company, with respect to Outstanding Securities of a series, to maintain an office or agency in the places and for the purposes specified in Section 1102 for such series, or</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ind w:left="520" w:right="3339" w:firstLine="522"/>
        <w:spacing w:after="0" w:line="251" w:lineRule="auto"/>
        <w:tabs>
          <w:tab w:leader="none" w:pos="138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613 or Section 1107, except to increase any such percentage or to provide with respect to any particular series the right to condition the effectiveness of any supplemental indenture as to that series on the consent of the Holders of a specified percentage of the aggregate principal amount of Outstanding Securities of such series (which provision may be made pursuant to Section 202 or Section 301, as the case may be, without the consent of any Holder)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1107, or the deletion of this proviso, in accordance with the requirements of Section 711(b) and 1001(7).</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purposes of this Section 1002, if the Securities of any series are issuable upon the exercise of warrants, each holder of an unexercised and unexpired warrant with respect to such series shall be deemed to be a Holder of Outstanding Securities of such series in the amount issuable upon the exercise of such warrant. For such purposes, the ownership of any such warrant shall be determined by the Company in a manner consistent with customary commercial practices. The Trustee for such series shall be entitled to rely on an Officers' Certificate as to the principal amount of Securities of such series in respect of which consents shall have been executed by holders of such warrants.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1003. Execution of Supplemental Indentures. In executing, or accepting the additional trusts created by, any supplemental indenture permitted by this Article or the modifications thereby of the trusts created by this Indenture, the Trustee shall be entitled to receive (in addition to the opinion which the Trustee is entitled to receive pursuant to Section 202), and (subject to Section 701)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immunities or liabilities under this Indenture or otherwise.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1004.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1005. Conformity with Trust Indenture Act. Every supplemental indenture executed pursuant to this Article shall conform to the requirements of the Trust Indenture Act as then in effect.</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1006. Reference in Securities to Supplemental Indentures.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the opinion of the Trustee and the Company, to any such supplemental indenture may be prepared and executed by the Company and authenticated and delivered by the Trustee in exchange for Outstanding Securities of such series.</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ELEVEN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1101. Payment of Principal, Premium and Interest. The Company covenants and agrees for the benefit of each series of Securities and Coupons, if any, that it will duly and punctually pay the principal of (and premium, if any, on) and interest. if any, on the Securities and Coupons, if any, of that series in accordance with the terms of the Securities and Coupons, if any, of such series and this Indenture.</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1102. Maintenance of Office or Agency. If Securities of a series are issuable only as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both Registered or Bearer Securities or only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proviso contained in the last sentence of this first paragraph of Section 1102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1108); provided, however, that if the Securities of that series are listed on any stock exchange located outside the United States and such stock exchange shall so require, the Company will maintain a Paying Agent for the Securities of that series in any required city located outside the United States,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and the Holders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 surrenders of Securities of that series may be made and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1108) at the London office of the Trustee (or an agent with a London office appointed by the Trustee and acceptable to the Company), and the Company hereby appoints the same as its agent to receive such respective presentations, surrenders, notices and demands. No payment of principal, premium or interest on Bearer Securities shall be made at any office or agency of the Company in the United States or by check mailed to any address in the United States or by transfer to an account maintained with a bank</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1108) shall be made at the office of the Company's Paying Agent in the Borough of Manhattan, The City of New York,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and the Holders of any such designation or rescission and of any change in the location of any such other office or agency.</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1103. Money for Securities Payments To Be Held in Trust. If the Company shall at any time act as its own Paying Agent with respect to any series of Securities, it will, on or before each due date of the principal of (and premium, if any, on) or interest, if any, on any of the Securities of that series, segregate and hold in trust for the benefit of the Persons entitled thereto a sum in the relevant currency (or a sufficient number of currency units, as the case may be) sufficient to pay the principal (and premium, if any, on) or interest so becoming due until such sums shall be paid to such Persons or otherwise disposed of as herein provided and will promptly notify the Trustee of its action or failure so to act.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will, at or prior to the opening of business on each due date of the principal of (and premium, if any, on) or interest, if any, on any Securities of that series,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62" w:lineRule="exact"/>
        <w:rPr>
          <w:sz w:val="20"/>
          <w:szCs w:val="20"/>
          <w:color w:val="auto"/>
        </w:rPr>
      </w:pPr>
    </w:p>
    <w:p>
      <w:pPr>
        <w:ind w:left="520" w:right="3339" w:firstLine="522"/>
        <w:spacing w:after="0" w:line="252" w:lineRule="auto"/>
        <w:tabs>
          <w:tab w:leader="none" w:pos="138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the principal of (and premium, if any, on) or interest, if any, on Securities of that series in trust for the benefit of the Persons entitled thereto until such sums shall be paid to such Persons or otherwise disposed of as herein provided;</w:t>
      </w:r>
    </w:p>
    <w:p>
      <w:pPr>
        <w:spacing w:after="0" w:line="327"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Trustee notice of any default by the Company (or any other obligor upon the Securities of that series) in making of any payment of principal (and premium, if any, on) or interest, if any, on the Securities of that series; and</w:t>
      </w:r>
    </w:p>
    <w:p>
      <w:pPr>
        <w:spacing w:after="0" w:line="162"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continuance of any such default, upon the written request of the Trustee, forthwith pay to the Trustee all sums so held in trust by such Paying Agent.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charge of this Indenture or for any other purpose, pay, or by Company Order direct any</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(and premium, if any, on) or interest, if any, on any Security of any series and remaining unclaimed for two years after such principal (and premium, if any) or interest has become due and payable shall be paid to the Company, or (if then held by the Company) shall be discharged from such trust; and the Holder of such Security and Coupons, if any,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and at the direction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herein, which shall not be less than 30 days from the date of such publication, any unclaimed balance of such money then remaining will be repaid to the Company. All moneys payable to the Company by the Trustee or any Paying Agent as provided in the preceding sentence shall be paid to the Company on May 31 of each year.</w:t>
      </w:r>
    </w:p>
    <w:p>
      <w:pPr>
        <w:spacing w:after="0" w:line="34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1104. Limitation on Secured Indebtedness. Unless specified, as contemplated by Section 202 or Section 301, as the case may be, not to be applicable to Securities of any series, this Section shall be applicable to Securities of each series for the benefit of the Securities of such series as long as any Securities of such series are Outstanding (subject to clause (a)(ii) of Section 503, as contemplated by subclause (x) thereof). The Company will not create, assume, incur or guarantee, and will not permit any Restricted Subsidiary to create, assume, incur or guarantee, any Secured Indebtedness without making provision whereby all the Securities shall be secured equally and ratable with (or prior to) such Secured Indebtedness (together with, if the Company shall so determine, any other indebtedness of the Company or such Restricted Subsidiary then existing or thereafter created which is not subordinate to the Securities) so long as such Secured Indebtedness shall be outstanding unless such Secured Indebtedness, when added to (a) the aggregate amount of all Secured Indebtedness then outstanding (not including in this computation Secured Indebtedness if the Securities are secured equally and ratably with (or prior to) such Secured Indebtedness and further not including in this computation any Secured Indebtedness which is concurrently being retired) and (b) the aggregate amount of all Attributable Debt then outstanding pursuant to Sale and Leaseback Transactions entered into by the Company after [date of Indenture], or, entered into by a Restricted Subsidiary after [date of Indenture], or, if later, the date on which it became a Restricted Subsidiary (not including in this computation any Attributable Debt which is concurrently being retired), would not exceed 15% of Consolidated Net Worth.</w:t>
      </w:r>
    </w:p>
    <w:p>
      <w:pPr>
        <w:spacing w:after="0" w:line="176"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1105. Limitation on Sale and Leaseback Transactions. Unless specified, as contemplated by Section 202 or Section 301, as the case may be, not to be applicable to Securities of any series, this Section shall be applicable to Securities of each series for the benefit of the Securities of such series as long as any Securities of such series are Outstanding (subject to clause (a)(ii) of Section 503, as contemplated by subclause (x) thereof). The Company will not, and will not permit any Restricted Subsidiary to, enter into any Sale and Leaseback Transaction unless (a) the sum of (i) the Attributable Debt to be outstanding pursuant to such Sale and Leaseback Transaction, (ii) all Attributable Debt then outstanding pursuant to all other Sale and Leaseback Transactions entered into by the Company after [date of</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Indenture], or entered into by a Restricted Subsidiary after [date of Indenture], or if later, the date on which it became a Restricted Subsidiary, and (iii) the aggregate of all Secured Indebtedness then outstanding (not including in this computation Secured Indebtedness if the Securities are secured equally and ratable with (or prior to) such Secured Indebtedness) would not exceed 15% of Consolidated Net Worth or (b) an amount equal to the greater of</w:t>
      </w:r>
    </w:p>
    <w:p>
      <w:pPr>
        <w:spacing w:after="0" w:line="3" w:lineRule="exact"/>
        <w:rPr>
          <w:sz w:val="20"/>
          <w:szCs w:val="20"/>
          <w:color w:val="auto"/>
        </w:rPr>
      </w:pPr>
    </w:p>
    <w:p>
      <w:pPr>
        <w:ind w:right="3339" w:firstLine="8"/>
        <w:spacing w:after="0" w:line="251" w:lineRule="auto"/>
        <w:tabs>
          <w:tab w:leader="none" w:pos="34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proceeds to the Company or the Restricted Subsidiary of the sale of the Principal Property sold and leased back pursuant to such Sale and Leaseback Transaction and (ii) the amount of Attributable Debt to be outstanding pursuant to such Sale and Leaseback Transaction, is applied to the retirement of Funded Debt of the Company or any Restricted Subsidiaries (other than Funded Debt which is subordinated to the Securities or which is owing to the Company or any Restricted Subsidiaries) within 180 days after the consummation of such Sale and Leaseback Transaction.</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SECTION 1106. Statement by Officers as to Default. The Company will deliver to the Trustee, within 120 days after the end of each fiscal year, a written certificate signed by the principal executive officer, the principal financial officer or the principal accounting officer of the Company, stating that:</w:t>
      </w:r>
    </w:p>
    <w:p>
      <w:pPr>
        <w:spacing w:after="0" w:line="165" w:lineRule="exact"/>
        <w:rPr>
          <w:sz w:val="20"/>
          <w:szCs w:val="20"/>
          <w:color w:val="auto"/>
        </w:rPr>
      </w:pPr>
    </w:p>
    <w:p>
      <w:pPr>
        <w:ind w:left="520" w:right="3519" w:firstLine="522"/>
        <w:spacing w:after="0" w:line="252" w:lineRule="auto"/>
        <w:tabs>
          <w:tab w:leader="none" w:pos="138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review of the activities of the Company during such year and of performance under this Indenture has been made under such officer's supervision; and</w:t>
      </w:r>
    </w:p>
    <w:p>
      <w:pPr>
        <w:spacing w:after="0" w:line="162"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officer's knowledge, based on such review, the Company has fulfilled all its obligations, and has complied with all conditions and covenants, under this Indenture throughout such year, or, if there has been a default in the fulfillment of any such obligation, condition or covenant, specifying each such default known to him and the nature and status thereof. For purposes of this Section 1106, compliance shall be determined without regard to any grace period or requirement of notice provided pursuant to the terms of this Indenture.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1107. Waiver of Certain Covenants. The Company may omit in any particular instance to comply with any term, provision or condition set forth in Section 1104 or Section 1105 if before the time for such compliance the Holders of not less than a majority in principal amount of the Outstanding Securities of all series affected thereby shall, by Act of such Holders (acting as one class),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1108. Additional Amounts. If the Securities of a series provide for the payment of additional amounts, the Company will pay to the Holder of any Security of such series or any related Coupon additional amounts as provided therein. Whenever in this Indenture there is mentioned, in any context,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date of payment of principal and any premium or interest if there has been any change with respect to the matters set forth in the below-mentioned Officers' Certificate, the Company will furnish the Trustee and the Company's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United States Aliens (as defined in such Securities)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33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TWELVE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Redemption of Securities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1201. Applicability of Article. Securities of any series which are redeemable before their Stated Maturity shall be redeemable in accordance with their terms and (except as otherwise specified as contemplated by Section 202 or Section 301, as the case may be, for Securities of any series) in accordance with this Article.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1202. Election To Redeem; Notice to Trustee. If the Company shall desire to exercise the right to redeem all, or, as the case may be, any part of the Securities of any series, the Company shall, at least 60 days prior to the Redemption Date fixed by the Company (unless a shorter notice shall be satisfactory to the Trustee), notifying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1203. Selection by Trustee of Securities To Be Redeemed. If less than all the Securities of any series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Trustee shall promptly notify the Company in writing of the Securities selected for redemption and, in the case of any Securities selected for partial redemption, the principal amount thereof to be redeemed.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1204. Notice of Redemption. Notice of redemption shall be given not less than 30 nor more than 60 days prior to the Redemption Date, to each Holder of Securities to be redeemed, as provided in Section 106.</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Each such notice of redemption shall specify the Redemption Date, the Redemption Price, the Place or Places of Payment, that the Securities of such series are being redeemed at the option of the Company pursuant to provisions contained in the terms of the Securities of such series or in a supplemental indenture establishing such series, if such be the case, together with a brief statement of the facts permitting such redemption, that on the Redemption Date the Redemption Price will become due and payable upon each Security redeemed, that payment will be made upon presentation and surrender of the applicable Securities, that all Coupons, if any, maturing subsequent to the date fixed for redemption shall be void, that any interest accrued to the Redemption Date will be paid as specified in said notice, that the redemption is pursuant to the sinking fund, if such is the case, and that on and after said Redemption Date any interest thereon or on the portions thereof to be redeemed will cease to accrue. If less than all the Securities of any series are to be redeemed, the notice of redemption shall specify the registration and, if any, CUSIP numbers of the Securities of such series to be redeemed, and, if only Bearer Securities of any series are to be redeemed, and if such Bearer Securities may be exchanged for Registered Securities, the last date on which exchanges of Bearer Securities for Registered Securities not subject to redemption may be made. In case any Security of any series is to be redeemed in part only, the notice of redemption shall state the portion of the principal amount thereof to be redeemed and shall state that on and after the Redemption Date, upon surrender of such Security and any Coupons appertaining thereto, a new Security or Securities of such series in principal amount equal to the unredeemed portion thereof and with appropriate Coupons will be issued, or, in the case of Registered Securities providing appropriate space for such notation, at the option of the Holders, the Trustee, in lieu of delivering a new Security or Securities as aforesaid, may make a notation on such Security of the payment of the redeemed portion thereof.</w:t>
      </w:r>
    </w:p>
    <w:p>
      <w:pPr>
        <w:spacing w:after="0" w:line="17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1205. Deposit of Redemption Price. On or before the opening of business on any Redemption Date, the Company shall deposit with the Trustee or with a Paying Agent (or, if the Company is acting as its own paying Agent, segregate and hold in trust as provided in Section 1103) an amount of money in the relevant currency (or a sufficient number of currency units, as the case may be) sufficient to pay the Redemption Price of, and (except if the Redemption Date shall be an Interest Payment Date) accrued interest on, all the Securities which are to be redeemed on that date.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1206.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to the Redemption Date; provided, however, that installments of interest on Bearer Securities whose Stated Maturity is on or prior to the Redemption Date shall be payable only at an office or agency located outside the United States (except otherwise provided in Section 1102) and, unless otherwise specified as contemplated by Section 202 or Section 301, as the case may be, only upon presentation and surrender of Coupons for such interest; provided further that, unless</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80</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otherwise specified as contemplated by Section 202 or Section 301, as the case may be,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406.</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1102) and, unless otherwise specified as contemplated by Section 202 or Section 301, as the case may be, only upon presentation and surrender of those coupons.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(with appropriate Coupons) of the same series and Stated Maturity, of any authorized denomination as requested by such Holder, in aggregate principal amount equal to and in exchange for the unredeemed portion of the principal of the Security so surrendered or, in the case of Registered Securities providing appropriate space for such notation, at the option of the Holder, the Trustee, in lieu of delivering a new Security or Securities as aforesaid, may make a notation on such Security of the Payment of the redeemed portion thereof.</w:t>
      </w:r>
    </w:p>
    <w:p>
      <w:pPr>
        <w:spacing w:after="0" w:line="32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THIRTEEN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Sinking Funds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1301. Applicability of Article. The provisions of this Article shall be applicable to any sinking fund for the retirement of Securities of a series, except as otherwise specified as contemplated by Section 202 or Section 301, as the case may be, for Securities of such series.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1302. Each sinking fund payment shall be applied to the redemption of Securities of any series as provided for by the terms of Securities of such series.</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81</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1302. Satisfaction of Sinking Fund Payments with Securities. The Company (1) may deliver Outstanding Securities (including all unmatured Coupons appertaining thereto)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the outstanding principal amount thereof credited for such purpose by the Trustee at the Redemption Price specified in such Securities for redemption through operation of the sinking fund and the amount of such sinking fund payment shall be reduced accordingly.</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1303. Redemption of Securities for Sinking Fund.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1302 and will also deliver to the Trustee any Securities (including all unmatured Coupons appertaining thereto) to be so delivered. Not less than 30 days before each such sinking fund payment date the Trustee shall select the Securities to be redeemed upon such sinking fund payment date in the manner specified in Section 1203 and cause notice of the redemption thereof to given in the name of and at the expense of the Company in the manner provided in Section 1204. Such notice having been duly given, the redemption of such Securities shall be made upon the terms and in the manner stated in Section 1206 and 1207.</w:t>
      </w:r>
    </w:p>
    <w:p>
      <w:pPr>
        <w:spacing w:after="0" w:line="17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FOURTEEN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Meetings of Holders of Securities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1401. Purposes for Which Meetings May Be Called.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1402. Call, Notice and Place of Meetings. (a) The Trustee may at any time call a meeting of Holders of Securities of any series for any purpose specified in Section 1401,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64" w:lineRule="exact"/>
        <w:rPr>
          <w:sz w:val="20"/>
          <w:szCs w:val="20"/>
          <w:color w:val="auto"/>
        </w:rPr>
      </w:pPr>
    </w:p>
    <w:p>
      <w:pPr>
        <w:ind w:right="3339" w:firstLine="439"/>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the Company, by or pursuant to a Board Resolution, or the Holders of at least 10%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82</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Manhattan, The City of New York, or in London, for such meeting and may call such meeting for such purposes by giving notice thereof as provided in subsection (a) of this Section.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1403. Persons Entitled To Vote at Meetings.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1404. Quorum; Action. 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 the date on which the meeting is scheduled to be reconvened.</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Except as limited by the proviso to Section 1002, and subject to the provisions described in the next succeeding paragraph, any resolution presented to a meeting or adjourned meeting duly reconvened at which a quorum is present as aforesaid may be adopted by the affirmative vote of the Holders of a majority in principal amount of the Outstanding Securities of that series; provided, however, that any resolution with respect to any request, demand, authorization, direction, notice, consent, waiver or other action which this Indenture expressly provides may be made, given or taken by the Holders of a specified percentage, which is equal to or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any consent, waiver or other action which this Indenture expressly provides may be given by the Holders of a specified percentage of Outstanding Securities of all series affected thereby (acting as one class), only the principal amount of Outstanding Securities of any series represented at a meeting or adjourned meeting duly reconvened at which a quorum is present, held in accordance with this Section, and voting in favor of such action, shall be counted for purposes of calculating the aggregate principal amount of Outstanding Securities of all series affected thereby favoring such action.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1405. Determination of Voting Rights; Conduct and Adjournment of Meetings. (a) 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83</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holder of Bearer Securities. Such regulations may provide that written instruments appointing proxies, regular on their face, may be presumed valid and genuine without the proof specified in Section 104 or other proof.</w:t>
      </w:r>
    </w:p>
    <w:p>
      <w:pPr>
        <w:spacing w:after="0" w:line="163" w:lineRule="exact"/>
        <w:rPr>
          <w:sz w:val="20"/>
          <w:szCs w:val="20"/>
          <w:color w:val="auto"/>
        </w:rPr>
      </w:pPr>
    </w:p>
    <w:p>
      <w:pPr>
        <w:ind w:right="3339" w:firstLine="439"/>
        <w:spacing w:after="0" w:line="251"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63"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meeting each Holder of a Security of such series or proxy shall be entitled to one vote for each $1,000 (or the equivalent thereof)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1406. Counting Votes and Recording Action of Meetings.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84</w:t>
      </w:r>
    </w:p>
    <w:p>
      <w:pPr>
        <w:spacing w:after="0" w:line="3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85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right="220"/>
        <w:spacing w:after="0" w:line="501" w:lineRule="auto"/>
        <w:rPr>
          <w:sz w:val="20"/>
          <w:szCs w:val="20"/>
          <w:color w:val="auto"/>
        </w:rPr>
      </w:pPr>
      <w:r>
        <w:rPr>
          <w:rFonts w:ascii="Courier New" w:cs="Courier New" w:eastAsia="Courier New" w:hAnsi="Courier New"/>
          <w:sz w:val="14"/>
          <w:szCs w:val="14"/>
          <w:color w:val="auto"/>
        </w:rPr>
        <w:t>DISTRICT OF COLUMBIA CITY OF WASHINGTON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960" w:space="720"/>
            <w:col w:w="7559"/>
          </w:cols>
          <w:pgMar w:left="220" w:top="28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On the ___ day of _________, 1998, before me personally came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to me known, who, being by me duly sworn, did depose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say that he is a _______________ of THE WASHINGTON POST COMPANY, one of the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16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Notary Public, District of Columbia</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Qualified in: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Commission Expires: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right="400"/>
        <w:spacing w:after="0" w:line="501" w:lineRule="auto"/>
        <w:rPr>
          <w:sz w:val="20"/>
          <w:szCs w:val="20"/>
          <w:color w:val="auto"/>
        </w:rPr>
      </w:pPr>
      <w:r>
        <w:rPr>
          <w:rFonts w:ascii="Courier New" w:cs="Courier New" w:eastAsia="Courier New" w:hAnsi="Courier New"/>
          <w:sz w:val="14"/>
          <w:szCs w:val="14"/>
          <w:color w:val="auto"/>
        </w:rPr>
        <w:t>STATE OF NEW YORK COUNTY OF NEW YORK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960" w:space="720"/>
            <w:col w:w="7559"/>
          </w:cols>
          <w:pgMar w:left="220" w:top="28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On the ___ day of __________, 1998, before me personally came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 to me known, who, being by me duly sworn, did depose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say that he or she is a _______________ of THE FIRST NATIONAL BANK OF CHICAGO,</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one of the corporations described in and which executed the foregoing instrument; that he or she knows the seal of said corporation; that the seal affixed to said instrument is such corporate seal; that it was so affixed by authority of the Board of Directors of said corporation; and that he or she signed his or her name thereto by like authority.</w:t>
      </w:r>
    </w:p>
    <w:p>
      <w:pPr>
        <w:spacing w:after="0" w:line="16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Qualified in: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Commission Expires:</w:t>
      </w:r>
    </w:p>
    <w:p>
      <w:pPr>
        <w:sectPr>
          <w:pgSz w:w="11900" w:h="16838" w:orient="portrait"/>
          <w:cols w:equalWidth="0" w:num="1">
            <w:col w:w="10239"/>
          </w:cols>
          <w:pgMar w:left="220" w:top="285" w:right="1440" w:bottom="1440"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86</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(Form of Fixed Rate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Security with and without Optional</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Redemption Provision)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Face of [Note]2/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 [Note] Due</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320" w:space="720"/>
            <w:col w:w="4199"/>
          </w:cols>
          <w:pgMar w:left="220" w:top="28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THE WASHINGTON POST COMPANY, a corporation duly organized and existing</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laws of the State of Delaware (herein called the "Company", which term</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includes any successor corporation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under</w:t>
            </w: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Indenture referred to on the</w:t>
            </w:r>
          </w:p>
        </w:tc>
        <w:tc>
          <w:tcPr>
            <w:tcW w:w="600" w:type="dxa"/>
            <w:vAlign w:val="bottom"/>
          </w:tcPr>
          <w:p>
            <w:pPr>
              <w:spacing w:after="0"/>
              <w:rPr>
                <w:sz w:val="14"/>
                <w:szCs w:val="14"/>
                <w:color w:val="auto"/>
              </w:rPr>
            </w:pPr>
          </w:p>
        </w:tc>
      </w:tr>
      <w:tr>
        <w:trPr>
          <w:trHeight w:val="166"/>
        </w:trPr>
        <w:tc>
          <w:tcPr>
            <w:tcW w:w="6300" w:type="dxa"/>
            <w:vAlign w:val="bottom"/>
            <w:gridSpan w:val="5"/>
          </w:tcPr>
          <w:p>
            <w:pPr>
              <w:spacing w:after="0"/>
              <w:rPr>
                <w:sz w:val="20"/>
                <w:szCs w:val="20"/>
                <w:color w:val="auto"/>
              </w:rPr>
            </w:pPr>
            <w:r>
              <w:rPr>
                <w:rFonts w:ascii="Courier New" w:cs="Courier New" w:eastAsia="Courier New" w:hAnsi="Courier New"/>
                <w:sz w:val="14"/>
                <w:szCs w:val="14"/>
                <w:color w:val="auto"/>
              </w:rPr>
              <w:t>reverse hereof), for value received, hereby promises to pay to</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w:t>
            </w:r>
          </w:p>
        </w:tc>
      </w:tr>
      <w:tr>
        <w:trPr>
          <w:trHeight w:val="166"/>
        </w:trPr>
        <w:tc>
          <w:tcPr>
            <w:tcW w:w="3500" w:type="dxa"/>
            <w:vAlign w:val="bottom"/>
            <w:gridSpan w:val="3"/>
          </w:tcPr>
          <w:p>
            <w:pPr>
              <w:spacing w:after="0"/>
              <w:rPr>
                <w:sz w:val="20"/>
                <w:szCs w:val="20"/>
                <w:color w:val="auto"/>
              </w:rPr>
            </w:pPr>
            <w:r>
              <w:rPr>
                <w:rFonts w:ascii="Courier New" w:cs="Courier New" w:eastAsia="Courier New" w:hAnsi="Courier New"/>
                <w:sz w:val="14"/>
                <w:szCs w:val="14"/>
                <w:color w:val="auto"/>
              </w:rPr>
              <w:t>registered assigns, the principal sum of</w:t>
            </w:r>
          </w:p>
        </w:tc>
        <w:tc>
          <w:tcPr>
            <w:tcW w:w="11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at the office or</w:t>
            </w:r>
          </w:p>
        </w:tc>
      </w:tr>
      <w:tr>
        <w:trPr>
          <w:trHeight w:val="166"/>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agency of the Company in the Borough of Manhattan, The City and State of New</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York, on</w:t>
            </w:r>
          </w:p>
        </w:tc>
        <w:tc>
          <w:tcPr>
            <w:tcW w:w="1760" w:type="dxa"/>
            <w:vAlign w:val="bottom"/>
          </w:tcPr>
          <w:p>
            <w:pPr>
              <w:ind w:left="520"/>
              <w:spacing w:after="0"/>
              <w:rPr>
                <w:sz w:val="20"/>
                <w:szCs w:val="20"/>
                <w:color w:val="auto"/>
              </w:rPr>
            </w:pPr>
            <w:r>
              <w:rPr>
                <w:rFonts w:ascii="Courier New" w:cs="Courier New" w:eastAsia="Courier New" w:hAnsi="Courier New"/>
                <w:sz w:val="14"/>
                <w:szCs w:val="14"/>
                <w:color w:val="auto"/>
              </w:rPr>
              <w:t>, in such coin</w:t>
            </w:r>
          </w:p>
        </w:tc>
        <w:tc>
          <w:tcPr>
            <w:tcW w:w="39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or currency of the United States of America</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as at the time of payment shall be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legal</w:t>
            </w:r>
          </w:p>
        </w:tc>
        <w:tc>
          <w:tcPr>
            <w:tcW w:w="3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tender for the payments of public and</w:t>
            </w:r>
          </w:p>
        </w:tc>
      </w:tr>
      <w:tr>
        <w:trPr>
          <w:trHeight w:val="166"/>
        </w:trPr>
        <w:tc>
          <w:tcPr>
            <w:tcW w:w="4620" w:type="dxa"/>
            <w:vAlign w:val="bottom"/>
            <w:gridSpan w:val="4"/>
          </w:tcPr>
          <w:p>
            <w:pPr>
              <w:spacing w:after="0"/>
              <w:rPr>
                <w:sz w:val="20"/>
                <w:szCs w:val="20"/>
                <w:color w:val="auto"/>
              </w:rPr>
            </w:pPr>
            <w:r>
              <w:rPr>
                <w:rFonts w:ascii="Courier New" w:cs="Courier New" w:eastAsia="Courier New" w:hAnsi="Courier New"/>
                <w:sz w:val="14"/>
                <w:szCs w:val="14"/>
                <w:color w:val="auto"/>
              </w:rPr>
              <w:t>private debts, and to pay interest, semi-annually on</w:t>
            </w:r>
          </w:p>
        </w:tc>
        <w:tc>
          <w:tcPr>
            <w:tcW w:w="1680" w:type="dxa"/>
            <w:vAlign w:val="bottom"/>
          </w:tcPr>
          <w:p>
            <w:pPr>
              <w:ind w:left="72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of each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on said principal sum at said office or agency, in like coin or currency,</w:t>
      </w:r>
    </w:p>
    <w:p>
      <w:pPr>
        <w:spacing w:after="0" w:line="7" w:lineRule="exact"/>
        <w:rPr>
          <w:sz w:val="20"/>
          <w:szCs w:val="20"/>
          <w:color w:val="auto"/>
        </w:rPr>
      </w:pPr>
    </w:p>
    <w:p>
      <w:pPr>
        <w:spacing w:after="0"/>
        <w:tabs>
          <w:tab w:leader="none" w:pos="1880" w:val="left"/>
          <w:tab w:leader="none" w:pos="4560" w:val="left"/>
          <w:tab w:leader="none" w:pos="5760" w:val="left"/>
        </w:tabs>
        <w:rPr>
          <w:sz w:val="20"/>
          <w:szCs w:val="20"/>
          <w:color w:val="auto"/>
        </w:rPr>
      </w:pPr>
      <w:r>
        <w:rPr>
          <w:rFonts w:ascii="Courier New" w:cs="Courier New" w:eastAsia="Courier New" w:hAnsi="Courier New"/>
          <w:sz w:val="14"/>
          <w:szCs w:val="14"/>
          <w:color w:val="auto"/>
        </w:rPr>
        <w:t>at the rate of</w:t>
      </w:r>
      <w:r>
        <w:rPr>
          <w:sz w:val="20"/>
          <w:szCs w:val="20"/>
          <w:color w:val="auto"/>
        </w:rPr>
        <w:tab/>
      </w:r>
      <w:r>
        <w:rPr>
          <w:rFonts w:ascii="Courier New" w:cs="Courier New" w:eastAsia="Courier New" w:hAnsi="Courier New"/>
          <w:sz w:val="14"/>
          <w:szCs w:val="14"/>
          <w:color w:val="auto"/>
        </w:rPr>
        <w:t>% per annum, from the</w:t>
      </w:r>
      <w:r>
        <w:rPr>
          <w:sz w:val="20"/>
          <w:szCs w:val="20"/>
          <w:color w:val="auto"/>
        </w:rPr>
        <w:tab/>
      </w:r>
      <w:r>
        <w:rPr>
          <w:rFonts w:ascii="Courier New" w:cs="Courier New" w:eastAsia="Courier New" w:hAnsi="Courier New"/>
          <w:sz w:val="14"/>
          <w:szCs w:val="14"/>
          <w:color w:val="auto"/>
        </w:rPr>
        <w:t>or the</w:t>
      </w:r>
      <w:r>
        <w:rPr>
          <w:sz w:val="20"/>
          <w:szCs w:val="20"/>
          <w:color w:val="auto"/>
        </w:rPr>
        <w:tab/>
      </w:r>
      <w:r>
        <w:rPr>
          <w:rFonts w:ascii="Courier New" w:cs="Courier New" w:eastAsia="Courier New" w:hAnsi="Courier New"/>
          <w:sz w:val="14"/>
          <w:szCs w:val="14"/>
          <w:color w:val="auto"/>
        </w:rPr>
        <w:t>, as the case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may be, next preceding</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date of this [Note] to which</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 has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been paid,</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unless the date hereof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is a date</w:t>
            </w:r>
          </w:p>
        </w:tc>
        <w:tc>
          <w:tcPr>
            <w:tcW w:w="2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which interest has been paid,</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which case</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from the date of this [Note], or</w:t>
            </w:r>
          </w:p>
        </w:tc>
        <w:tc>
          <w:tcPr>
            <w:tcW w:w="1980" w:type="dxa"/>
            <w:vAlign w:val="bottom"/>
          </w:tcPr>
          <w:p>
            <w:pPr>
              <w:ind w:left="60"/>
              <w:spacing w:after="0"/>
              <w:rPr>
                <w:sz w:val="20"/>
                <w:szCs w:val="20"/>
                <w:color w:val="auto"/>
              </w:rPr>
            </w:pPr>
            <w:r>
              <w:rPr>
                <w:rFonts w:ascii="Courier New" w:cs="Courier New" w:eastAsia="Courier New" w:hAnsi="Courier New"/>
                <w:sz w:val="14"/>
                <w:szCs w:val="14"/>
                <w:color w:val="auto"/>
              </w:rPr>
              <w:t>unless no interest has</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been paid</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the [Notes]</w:t>
            </w:r>
          </w:p>
        </w:tc>
      </w:tr>
    </w:tbl>
    <w:p>
      <w:pPr>
        <w:spacing w:after="0" w:line="4" w:lineRule="exact"/>
        <w:rPr>
          <w:sz w:val="20"/>
          <w:szCs w:val="20"/>
          <w:color w:val="auto"/>
        </w:rPr>
      </w:pPr>
    </w:p>
    <w:p>
      <w:pPr>
        <w:spacing w:after="0"/>
        <w:tabs>
          <w:tab w:leader="none" w:pos="840" w:val="left"/>
          <w:tab w:leader="none" w:pos="6440" w:val="left"/>
        </w:tabs>
        <w:rPr>
          <w:sz w:val="20"/>
          <w:szCs w:val="20"/>
          <w:color w:val="auto"/>
        </w:rPr>
      </w:pPr>
      <w:r>
        <w:rPr>
          <w:rFonts w:ascii="Courier New" w:cs="Courier New" w:eastAsia="Courier New" w:hAnsi="Courier New"/>
          <w:sz w:val="14"/>
          <w:szCs w:val="14"/>
          <w:color w:val="auto"/>
        </w:rPr>
        <w:t>due</w:t>
      </w:r>
      <w:r>
        <w:rPr>
          <w:sz w:val="20"/>
          <w:szCs w:val="20"/>
          <w:color w:val="auto"/>
        </w:rPr>
        <w:tab/>
      </w:r>
      <w:r>
        <w:rPr>
          <w:rFonts w:ascii="Courier New" w:cs="Courier New" w:eastAsia="Courier New" w:hAnsi="Courier New"/>
          <w:sz w:val="14"/>
          <w:szCs w:val="14"/>
          <w:color w:val="auto"/>
        </w:rPr>
        <w:t>(as defined on the reverse hereof), in which case from</w:t>
      </w:r>
      <w:r>
        <w:rPr>
          <w:sz w:val="20"/>
          <w:szCs w:val="20"/>
          <w:color w:val="auto"/>
        </w:rPr>
        <w:tab/>
      </w:r>
      <w:r>
        <w:rPr>
          <w:rFonts w:ascii="Courier New" w:cs="Courier New" w:eastAsia="Courier New" w:hAnsi="Courier New"/>
          <w:sz w:val="14"/>
          <w:szCs w:val="14"/>
          <w:color w:val="auto"/>
        </w:rPr>
        <w:t>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said principal sum has been made or duly provided for.</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Notwithstanding the foregoing, if the date hereof is after</w:t>
      </w:r>
      <w:r>
        <w:rPr>
          <w:sz w:val="20"/>
          <w:szCs w:val="20"/>
          <w:color w:val="auto"/>
        </w:rPr>
        <w:tab/>
      </w:r>
      <w:r>
        <w:rPr>
          <w:rFonts w:ascii="Courier New" w:cs="Courier New" w:eastAsia="Courier New" w:hAnsi="Courier New"/>
          <w:sz w:val="14"/>
          <w:szCs w:val="14"/>
          <w:color w:val="auto"/>
        </w:rPr>
        <w:t>or</w:t>
      </w:r>
    </w:p>
    <w:p>
      <w:pPr>
        <w:spacing w:after="0" w:line="7" w:lineRule="exact"/>
        <w:rPr>
          <w:sz w:val="20"/>
          <w:szCs w:val="20"/>
          <w:color w:val="auto"/>
        </w:rPr>
      </w:pPr>
    </w:p>
    <w:p>
      <w:pPr>
        <w:ind w:left="860"/>
        <w:spacing w:after="0"/>
        <w:tabs>
          <w:tab w:leader="none" w:pos="5420" w:val="left"/>
          <w:tab w:leader="none" w:pos="6360" w:val="left"/>
        </w:tabs>
        <w:rPr>
          <w:sz w:val="20"/>
          <w:szCs w:val="20"/>
          <w:color w:val="auto"/>
        </w:rPr>
      </w:pPr>
      <w:r>
        <w:rPr>
          <w:rFonts w:ascii="Courier New" w:cs="Courier New" w:eastAsia="Courier New" w:hAnsi="Courier New"/>
          <w:sz w:val="14"/>
          <w:szCs w:val="14"/>
          <w:color w:val="auto"/>
        </w:rPr>
        <w:t>as the case may be, and before the following</w:t>
      </w:r>
      <w:r>
        <w:rPr>
          <w:sz w:val="20"/>
          <w:szCs w:val="20"/>
          <w:color w:val="auto"/>
        </w:rPr>
        <w:tab/>
      </w:r>
      <w:r>
        <w:rPr>
          <w:rFonts w:ascii="Courier New" w:cs="Courier New" w:eastAsia="Courier New" w:hAnsi="Courier New"/>
          <w:sz w:val="14"/>
          <w:szCs w:val="14"/>
          <w:color w:val="auto"/>
        </w:rPr>
        <w:t>or</w:t>
      </w:r>
      <w:r>
        <w:rPr>
          <w:sz w:val="20"/>
          <w:szCs w:val="20"/>
          <w:color w:val="auto"/>
        </w:rPr>
        <w:tab/>
      </w:r>
      <w:r>
        <w:rPr>
          <w:rFonts w:ascii="Courier New" w:cs="Courier New" w:eastAsia="Courier New" w:hAnsi="Courier New"/>
          <w:sz w:val="14"/>
          <w:szCs w:val="14"/>
          <w:color w:val="auto"/>
        </w:rPr>
        <w:t>, this</w:t>
      </w:r>
    </w:p>
    <w:p>
      <w:pPr>
        <w:spacing w:after="0" w:line="7" w:lineRule="exact"/>
        <w:rPr>
          <w:sz w:val="20"/>
          <w:szCs w:val="20"/>
          <w:color w:val="auto"/>
        </w:rPr>
      </w:pPr>
    </w:p>
    <w:p>
      <w:pPr>
        <w:spacing w:after="0"/>
        <w:tabs>
          <w:tab w:leader="none" w:pos="3860" w:val="left"/>
          <w:tab w:leader="none" w:pos="4720" w:val="left"/>
        </w:tabs>
        <w:rPr>
          <w:sz w:val="20"/>
          <w:szCs w:val="20"/>
          <w:color w:val="auto"/>
        </w:rPr>
      </w:pPr>
      <w:r>
        <w:rPr>
          <w:rFonts w:ascii="Courier New" w:cs="Courier New" w:eastAsia="Courier New" w:hAnsi="Courier New"/>
          <w:sz w:val="14"/>
          <w:szCs w:val="14"/>
          <w:color w:val="auto"/>
        </w:rPr>
        <w:t>[Note] shall bear interest from such</w:t>
      </w:r>
      <w:r>
        <w:rPr>
          <w:sz w:val="20"/>
          <w:szCs w:val="20"/>
          <w:color w:val="auto"/>
        </w:rPr>
        <w:tab/>
      </w:r>
      <w:r>
        <w:rPr>
          <w:rFonts w:ascii="Courier New" w:cs="Courier New" w:eastAsia="Courier New" w:hAnsi="Courier New"/>
          <w:sz w:val="14"/>
          <w:szCs w:val="14"/>
          <w:color w:val="auto"/>
        </w:rPr>
        <w:t>or</w:t>
      </w:r>
      <w:r>
        <w:rPr>
          <w:sz w:val="20"/>
          <w:szCs w:val="20"/>
          <w:color w:val="auto"/>
        </w:rPr>
        <w:tab/>
      </w:r>
      <w:r>
        <w:rPr>
          <w:rFonts w:ascii="Courier New" w:cs="Courier New" w:eastAsia="Courier New" w:hAnsi="Courier New"/>
          <w:sz w:val="14"/>
          <w:szCs w:val="14"/>
          <w:color w:val="auto"/>
        </w:rPr>
        <w:t>, provided, however, that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if the Company shall default in the</w:t>
            </w:r>
          </w:p>
        </w:tc>
        <w:tc>
          <w:tcPr>
            <w:tcW w:w="37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payment of interest due on such</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or</w:t>
            </w:r>
          </w:p>
        </w:tc>
      </w:tr>
      <w:tr>
        <w:trPr>
          <w:trHeight w:val="166"/>
        </w:trPr>
        <w:tc>
          <w:tcPr>
            <w:tcW w:w="6720" w:type="dxa"/>
            <w:vAlign w:val="bottom"/>
            <w:gridSpan w:val="6"/>
          </w:tcPr>
          <w:p>
            <w:pPr>
              <w:ind w:left="700"/>
              <w:spacing w:after="0"/>
              <w:rPr>
                <w:sz w:val="20"/>
                <w:szCs w:val="20"/>
                <w:color w:val="auto"/>
              </w:rPr>
            </w:pPr>
            <w:r>
              <w:rPr>
                <w:rFonts w:ascii="Courier New" w:cs="Courier New" w:eastAsia="Courier New" w:hAnsi="Courier New"/>
                <w:sz w:val="14"/>
                <w:szCs w:val="14"/>
                <w:color w:val="auto"/>
              </w:rPr>
              <w:t>, then this [Note] shall bear interest from the next preceding</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or</w:t>
            </w:r>
          </w:p>
        </w:tc>
      </w:tr>
      <w:tr>
        <w:trPr>
          <w:trHeight w:val="166"/>
        </w:trPr>
        <w:tc>
          <w:tcPr>
            <w:tcW w:w="1520" w:type="dxa"/>
            <w:vAlign w:val="bottom"/>
          </w:tcPr>
          <w:p>
            <w:pPr>
              <w:ind w:left="780"/>
              <w:spacing w:after="0"/>
              <w:rPr>
                <w:sz w:val="20"/>
                <w:szCs w:val="20"/>
                <w:color w:val="auto"/>
              </w:rPr>
            </w:pPr>
            <w:r>
              <w:rPr>
                <w:rFonts w:ascii="Courier New" w:cs="Courier New" w:eastAsia="Courier New" w:hAnsi="Courier New"/>
                <w:sz w:val="14"/>
                <w:szCs w:val="14"/>
                <w:color w:val="auto"/>
              </w:rPr>
              <w:t>to which</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has been</w:t>
            </w:r>
          </w:p>
        </w:tc>
        <w:tc>
          <w:tcPr>
            <w:tcW w:w="37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paid, or, if no interest has been paid on</w:t>
            </w:r>
          </w:p>
        </w:tc>
        <w:tc>
          <w:tcPr>
            <w:tcW w:w="18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the [Notes] due</w:t>
            </w:r>
          </w:p>
        </w:tc>
        <w:tc>
          <w:tcPr>
            <w:tcW w:w="68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from.</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interest so payable on</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or</w:t>
            </w:r>
          </w:p>
        </w:tc>
      </w:tr>
      <w:tr>
        <w:trPr>
          <w:trHeight w:val="166"/>
        </w:trPr>
        <w:tc>
          <w:tcPr>
            <w:tcW w:w="22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will subject to</w:t>
            </w:r>
          </w:p>
        </w:tc>
        <w:tc>
          <w:tcPr>
            <w:tcW w:w="47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certain exceptions provided in the Indenture referred</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 on the reverse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hereof,</w:t>
            </w:r>
          </w:p>
        </w:tc>
        <w:tc>
          <w:tcPr>
            <w:tcW w:w="31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 paid to the person in whose name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this [Note] is</w:t>
            </w:r>
          </w:p>
        </w:tc>
        <w:tc>
          <w:tcPr>
            <w:tcW w:w="18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registered at the</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close of business</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on such</w:t>
            </w: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or</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 as the</w:t>
            </w:r>
          </w:p>
        </w:tc>
        <w:tc>
          <w:tcPr>
            <w:tcW w:w="18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case may be, next</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preceding such</w:t>
            </w:r>
          </w:p>
        </w:tc>
        <w:tc>
          <w:tcPr>
            <w:tcW w:w="1340" w:type="dxa"/>
            <w:vAlign w:val="bottom"/>
          </w:tcPr>
          <w:p>
            <w:pPr>
              <w:ind w:left="960"/>
              <w:spacing w:after="0"/>
              <w:rPr>
                <w:sz w:val="20"/>
                <w:szCs w:val="20"/>
                <w:color w:val="auto"/>
              </w:rPr>
            </w:pPr>
            <w:r>
              <w:rPr>
                <w:rFonts w:ascii="Courier New" w:cs="Courier New" w:eastAsia="Courier New" w:hAnsi="Courier New"/>
                <w:sz w:val="14"/>
                <w:szCs w:val="14"/>
                <w:color w:val="auto"/>
              </w:rPr>
              <w:t>or</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unless the Company</w:t>
            </w:r>
          </w:p>
        </w:tc>
      </w:tr>
      <w:tr>
        <w:trPr>
          <w:trHeight w:val="166"/>
        </w:trPr>
        <w:tc>
          <w:tcPr>
            <w:tcW w:w="5300" w:type="dxa"/>
            <w:vAlign w:val="bottom"/>
            <w:gridSpan w:val="5"/>
          </w:tcPr>
          <w:p>
            <w:pPr>
              <w:spacing w:after="0"/>
              <w:rPr>
                <w:sz w:val="20"/>
                <w:szCs w:val="20"/>
                <w:color w:val="auto"/>
              </w:rPr>
            </w:pPr>
            <w:r>
              <w:rPr>
                <w:rFonts w:ascii="Courier New" w:cs="Courier New" w:eastAsia="Courier New" w:hAnsi="Courier New"/>
                <w:sz w:val="14"/>
                <w:szCs w:val="14"/>
                <w:color w:val="auto"/>
              </w:rPr>
              <w:t>shall default in the payment of interest due on such interest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payment date, in</w:t>
            </w:r>
          </w:p>
        </w:tc>
        <w:tc>
          <w:tcPr>
            <w:tcW w:w="18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which case such defaulted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interest,</w:t>
            </w:r>
          </w:p>
        </w:tc>
        <w:tc>
          <w:tcPr>
            <w:tcW w:w="38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at the option of the Company, may be paid to</w:t>
            </w: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person in whose name this [Note] is registered at the close of business on a special record date for the payment of such defaulted interest established by notice to the registered holders of [Notes] not less than 10 days preceding such special record date or may be paid in any other lawful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2/ Bracketed references to "Note" or "Notes" should be changed to reflect the designation of the series of Securities being issued.</w:t>
      </w:r>
    </w:p>
    <w:p>
      <w:pPr>
        <w:spacing w:after="0" w:line="160"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3/ The bracketed language is to be included if the Securities are included within DTC's book-entry system.</w:t>
      </w:r>
    </w:p>
    <w:p>
      <w:pPr>
        <w:sectPr>
          <w:pgSz w:w="11900" w:h="16838" w:orient="portrait"/>
          <w:cols w:equalWidth="0" w:num="1">
            <w:col w:w="10239"/>
          </w:cols>
          <w:pgMar w:left="220" w:top="285"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87</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manner not inconsistent with the requirements of any securities exchange on</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which the [Notes] due may be listed. Payment of interest may, at the option of the Company, be made by check mailed to the registered address of the person entitled thereto.</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Reference is made to the further provisions of this [Note] set forth on the reverse hereof. Such further provisions shall for all purposes have the same effect as though fully set forth at this place.</w:t>
      </w:r>
    </w:p>
    <w:p>
      <w:pPr>
        <w:spacing w:after="0" w:line="16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This [Note] shall not be valid or become obligatory for any purpose until the certificate of authentication hereon shall have been signed by the Trustee under the Indenture referred to on the reverse hereof.</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88</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WASHINGTON POST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7559"/>
        <w:spacing w:after="0"/>
        <w:rPr>
          <w:sz w:val="20"/>
          <w:szCs w:val="20"/>
          <w:color w:val="auto"/>
        </w:rPr>
      </w:pPr>
      <w:r>
        <w:rPr>
          <w:rFonts w:ascii="Courier New" w:cs="Courier New" w:eastAsia="Courier New" w:hAnsi="Courier New"/>
          <w:sz w:val="14"/>
          <w:szCs w:val="14"/>
          <w:color w:val="auto"/>
        </w:rPr>
        <w:t>TRUSTEE'S CERTIFICATE</w:t>
      </w:r>
    </w:p>
    <w:p>
      <w:pPr>
        <w:spacing w:after="0" w:line="7" w:lineRule="exact"/>
        <w:rPr>
          <w:sz w:val="20"/>
          <w:szCs w:val="20"/>
          <w:color w:val="auto"/>
        </w:rPr>
      </w:pPr>
    </w:p>
    <w:p>
      <w:pPr>
        <w:jc w:val="center"/>
        <w:ind w:right="7559"/>
        <w:spacing w:after="0"/>
        <w:rPr>
          <w:sz w:val="20"/>
          <w:szCs w:val="20"/>
          <w:color w:val="auto"/>
        </w:rPr>
      </w:pPr>
      <w:r>
        <w:rPr>
          <w:rFonts w:ascii="Courier New" w:cs="Courier New" w:eastAsia="Courier New" w:hAnsi="Courier New"/>
          <w:sz w:val="14"/>
          <w:szCs w:val="14"/>
          <w:color w:val="auto"/>
        </w:rPr>
        <w:t>OF AUTHENTICATION</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This is one of the Securities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designated herein issued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within-mentioned Indenture.</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as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Signatory</w:t>
      </w:r>
    </w:p>
    <w:p>
      <w:pPr>
        <w:sectPr>
          <w:pgSz w:w="11900" w:h="16838" w:orient="portrait"/>
          <w:cols w:equalWidth="0" w:num="1">
            <w:col w:w="10239"/>
          </w:cols>
          <w:pgMar w:left="220" w:top="28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89</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Reverse of [Note])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[Note] is one of a duly authorized issue of unsecured debentures,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notes or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evidences of</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indebtedness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of the Company</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(hereinafter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called the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2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the series hereinafter</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specified, all</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issued</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or to</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be issued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under an</w:t>
            </w:r>
          </w:p>
        </w:tc>
        <w:tc>
          <w:tcPr>
            <w:tcW w:w="2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indenture dated as of</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1998 (hereinafter</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called</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"Indenture"),</w:t>
            </w:r>
          </w:p>
        </w:tc>
      </w:tr>
      <w:tr>
        <w:trPr>
          <w:trHeight w:val="166"/>
        </w:trPr>
        <w:tc>
          <w:tcPr>
            <w:tcW w:w="4780" w:type="dxa"/>
            <w:vAlign w:val="bottom"/>
            <w:gridSpan w:val="6"/>
          </w:tcPr>
          <w:p>
            <w:pPr>
              <w:spacing w:after="0"/>
              <w:rPr>
                <w:sz w:val="20"/>
                <w:szCs w:val="20"/>
                <w:color w:val="auto"/>
              </w:rPr>
            </w:pPr>
            <w:r>
              <w:rPr>
                <w:rFonts w:ascii="Courier New" w:cs="Courier New" w:eastAsia="Courier New" w:hAnsi="Courier New"/>
                <w:sz w:val="14"/>
                <w:szCs w:val="14"/>
                <w:color w:val="auto"/>
              </w:rPr>
              <w:t>duly executed and delivered by the Company to The First</w:t>
            </w:r>
          </w:p>
        </w:tc>
        <w:tc>
          <w:tcPr>
            <w:tcW w:w="21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National Bank of</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Chicago,</w:t>
            </w:r>
          </w:p>
        </w:tc>
        <w:tc>
          <w:tcPr>
            <w:tcW w:w="27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 national banking association,</w:t>
            </w:r>
          </w:p>
        </w:tc>
        <w:tc>
          <w:tcPr>
            <w:tcW w:w="3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as trustee (hereinafter called the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"Trustee"), to</w:t>
            </w:r>
          </w:p>
        </w:tc>
        <w:tc>
          <w:tcPr>
            <w:tcW w:w="41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which Indenture and all indentures supplemental</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thereto reference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is hereby made</w:t>
            </w:r>
          </w:p>
        </w:tc>
        <w:tc>
          <w:tcPr>
            <w:tcW w:w="464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for a description of the respective rights and duties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thereunder</w:t>
            </w:r>
          </w:p>
        </w:tc>
      </w:tr>
    </w:tbl>
    <w:p>
      <w:pPr>
        <w:spacing w:after="0" w:line="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of the Trustee, the Company and the holders of the Securities. The Securities may be issued in one or more series, which different series may be issued in various aggregate principal amounts, may mature at different times, may bear interest at different rates, may be subject to different redemption provisions,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may be subject</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different sinking,</w:t>
            </w:r>
          </w:p>
        </w:tc>
        <w:tc>
          <w:tcPr>
            <w:tcW w:w="37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purchase or analogous funds, may be subject</w:t>
            </w:r>
          </w:p>
        </w:tc>
      </w:tr>
      <w:tr>
        <w:trPr>
          <w:trHeight w:val="166"/>
        </w:trPr>
        <w:tc>
          <w:tcPr>
            <w:tcW w:w="4540" w:type="dxa"/>
            <w:vAlign w:val="bottom"/>
            <w:gridSpan w:val="5"/>
          </w:tcPr>
          <w:p>
            <w:pPr>
              <w:spacing w:after="0"/>
              <w:rPr>
                <w:sz w:val="20"/>
                <w:szCs w:val="20"/>
                <w:color w:val="auto"/>
              </w:rPr>
            </w:pPr>
            <w:r>
              <w:rPr>
                <w:rFonts w:ascii="Courier New" w:cs="Courier New" w:eastAsia="Courier New" w:hAnsi="Courier New"/>
                <w:sz w:val="14"/>
                <w:szCs w:val="14"/>
                <w:color w:val="auto"/>
              </w:rPr>
              <w:t>to different covenants and Events of Default and may</w:t>
            </w:r>
          </w:p>
        </w:tc>
        <w:tc>
          <w:tcPr>
            <w:tcW w:w="2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otherwise vary as in the</w:t>
            </w:r>
          </w:p>
        </w:tc>
      </w:tr>
      <w:tr>
        <w:trPr>
          <w:trHeight w:val="166"/>
        </w:trPr>
        <w:tc>
          <w:tcPr>
            <w:tcW w:w="5520" w:type="dxa"/>
            <w:vAlign w:val="bottom"/>
            <w:gridSpan w:val="6"/>
          </w:tcPr>
          <w:p>
            <w:pPr>
              <w:spacing w:after="0"/>
              <w:rPr>
                <w:sz w:val="20"/>
                <w:szCs w:val="20"/>
                <w:color w:val="auto"/>
              </w:rPr>
            </w:pPr>
            <w:r>
              <w:rPr>
                <w:rFonts w:ascii="Courier New" w:cs="Courier New" w:eastAsia="Courier New" w:hAnsi="Courier New"/>
                <w:sz w:val="14"/>
                <w:szCs w:val="14"/>
                <w:color w:val="auto"/>
              </w:rPr>
              <w:t>Indenture provided. This [Note] is one of a series designated as</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the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due</w:t>
            </w:r>
          </w:p>
        </w:tc>
        <w:tc>
          <w:tcPr>
            <w:tcW w:w="500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of the Company (hereinafter called the "[Notes] due</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issued under</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the Indenture,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limited in</w:t>
            </w:r>
          </w:p>
        </w:tc>
        <w:tc>
          <w:tcPr>
            <w:tcW w:w="2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aggregate principal amount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to $</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52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case an Event</w:t>
            </w:r>
          </w:p>
        </w:tc>
        <w:tc>
          <w:tcPr>
            <w:tcW w:w="2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Default with respect to</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the [Notes]</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due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as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defined in the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Indenture,</w:t>
            </w:r>
          </w:p>
        </w:tc>
        <w:tc>
          <w:tcPr>
            <w:tcW w:w="2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shall have occurred and be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continuing,</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principal</w:t>
            </w: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hereof together with interest accrued thereon, if any, may be declared, and upon such declaration shall become, due and payable, in the manner, with the effect and subject to the conditions provided in the Indenture.</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Indenture contains provisions permitting the Company and the Trustee, with the consent of the holders of not less than a majority in aggregate principal amount of the Securities at the time outstanding of all series to be affected (acting as one class) to execute supplemental indentures adding any provisions to or changing in any manner or eliminating any of the provisions of the Indenture or of any supplemental indenture or modifying in any manner the rights of the holders of the Securities of such series to be affected; provided, however, that no such supplemental indenture shall, among other things, (i) change the fixed maturity of the principal of, or any installment of principal of or interest on, any Security; (ii) reduce the principal amount thereof or the rate of interest thereon or any premium payable upon the redemption thereof; (iii) impair the right to institute suit for the enforcement of any such payment on or after the fixed maturity thereof (or, in the case of redemption, on or after the redemption date); (iv) reduce the percentage in principal amount of the outstanding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 (v) change any obligation of the Company, with respect to outstanding Securities of a series, to maintain an office or agency in the places and for the purposes specified in the Indenture for such series; or (vi) modify any of the foregoing provisions or the provisions for the waiver of certain covenants and defaults, except to increase any applicable percentage of the aggregate principal amount of outstanding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Securities of such series or to provide that certain other provisions of the Indenture cannot be modified or waived without the consent of the holder of each outstanding Security affected thereby. It is also provided in the Indenture that the holders of a majority in aggregate principal amount of the Securities of a series at the time outstanding may on behalf of the holders of all the Securities of such series waive any past default under the Indenture with respect to such series and its consequences, except a default in the payment of the principal of, premium, if any, or interest, if any, on any Security of such series or in respect of a covenant or provision which cannot be modified without the consent of the</w:t>
      </w:r>
    </w:p>
    <w:p>
      <w:pPr>
        <w:sectPr>
          <w:pgSz w:w="11900" w:h="16838" w:orient="portrait"/>
          <w:cols w:equalWidth="0" w:num="1">
            <w:col w:w="10239"/>
          </w:cols>
          <w:pgMar w:left="22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Holder of each outstanding Security of the series affected. Any such consent or waiver by the holder of this [Note] shall be conclusive and binding upon such holder and upon all future holders and owners of the [Note] and any [Notes] due which may be issued in exchange or substitution herefor, irrespective of whether or not any notation thereof is made upon this [Note] or such other [Notes] due .</w:t>
      </w:r>
    </w:p>
    <w:p>
      <w:pPr>
        <w:spacing w:after="0" w:line="32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[Note] or of the Indenture shall alter or impair the obligation of the Company, which is absolute and unconditional, to pay the principal of, premium, if any, and interest on this [Note] at the place, at the respective times, at the rate and in the coin or currency herein prescribed.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The Indenture permits the Company to Discharge its obligations with</w:t>
            </w:r>
          </w:p>
        </w:tc>
        <w:tc>
          <w:tcPr>
            <w:tcW w:w="1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respect to</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the [Notes] due on the 91st day following</w:t>
            </w:r>
          </w:p>
        </w:tc>
        <w:tc>
          <w:tcPr>
            <w:tcW w:w="2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satisfaction of the</w:t>
            </w:r>
          </w:p>
        </w:tc>
        <w:tc>
          <w:tcPr>
            <w:tcW w:w="1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conditions</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set forth in the Indenture, which include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the deposit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with the</w:t>
            </w:r>
          </w:p>
        </w:tc>
        <w:tc>
          <w:tcPr>
            <w:tcW w:w="1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Trustee of</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money or U.S. Government Obligations or a</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combination</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thereof</w:t>
            </w:r>
          </w:p>
        </w:tc>
        <w:tc>
          <w:tcPr>
            <w:tcW w:w="1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sufficient</w:t>
            </w:r>
          </w:p>
        </w:tc>
        <w:tc>
          <w:tcPr>
            <w:tcW w:w="4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pay and discharge each installment of principal of</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(including</w:t>
            </w:r>
          </w:p>
        </w:tc>
        <w:tc>
          <w:tcPr>
            <w:tcW w:w="180" w:type="dxa"/>
            <w:vAlign w:val="bottom"/>
          </w:tcPr>
          <w:p>
            <w:pPr>
              <w:spacing w:after="0"/>
              <w:rPr>
                <w:sz w:val="14"/>
                <w:szCs w:val="14"/>
                <w:color w:val="auto"/>
              </w:rPr>
            </w:pPr>
          </w:p>
        </w:tc>
      </w:tr>
      <w:tr>
        <w:trPr>
          <w:trHeight w:val="166"/>
        </w:trPr>
        <w:tc>
          <w:tcPr>
            <w:tcW w:w="6640" w:type="dxa"/>
            <w:vAlign w:val="bottom"/>
            <w:gridSpan w:val="4"/>
          </w:tcPr>
          <w:p>
            <w:pPr>
              <w:spacing w:after="0"/>
              <w:rPr>
                <w:sz w:val="20"/>
                <w:szCs w:val="20"/>
                <w:color w:val="auto"/>
              </w:rPr>
            </w:pPr>
            <w:r>
              <w:rPr>
                <w:rFonts w:ascii="Courier New" w:cs="Courier New" w:eastAsia="Courier New" w:hAnsi="Courier New"/>
                <w:sz w:val="14"/>
                <w:szCs w:val="14"/>
                <w:color w:val="auto"/>
              </w:rPr>
              <w:t>premium, if any, on) and interest, if any, on the outstanding [Notes] due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If the Company shall, in accordance with Section 901 of the Indenture, consolidate with or merge into any other corporation or convey or transfer all or substantially all its properties and assets as an entirety to any Person, the successor shall succeed to, and be substituted for, the Person named as the "Company" on the face of this [Note], all on the terms set forth in the Indenture.</w:t>
      </w:r>
    </w:p>
    <w:p>
      <w:pPr>
        <w:spacing w:after="0" w:line="32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[Notes] due are issuable in registered form without coupons in denominations of $1,000 or any integral multiple thereof. In the manner and subject to the limitations provided in the Indenture, but without the payment of any service charge, [Notes] due may be exchanged for an equal aggregate principal amount of [Notes] due of other authorized denominations at the office or agency of the Company maintained for such purpose in the Borough of Manhattan, the City and State of New York.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due may be</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redeemed as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a whole,</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or from time</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to time</w:t>
            </w:r>
          </w:p>
        </w:tc>
      </w:tr>
      <w:tr>
        <w:trPr>
          <w:trHeight w:val="166"/>
        </w:trPr>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in part, at the option of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the Company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time</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upon mailing</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a notice</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of such</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redemption</w:t>
            </w:r>
          </w:p>
        </w:tc>
        <w:tc>
          <w:tcPr>
            <w:tcW w:w="29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not less than 30 nor more than 60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days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prior to</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 fixed for</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redemption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the holders</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the [Notes]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due</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their last</w:t>
            </w:r>
          </w:p>
        </w:tc>
        <w:tc>
          <w:tcPr>
            <w:tcW w:w="18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registered addresses,</w:t>
            </w:r>
          </w:p>
        </w:tc>
      </w:tr>
    </w:tbl>
    <w:p>
      <w:pPr>
        <w:spacing w:after="0" w:line="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all as provided in the Indenture, at the following optional redemption prices (expressed in percentages of the principal amount), together in each case with accrued interest to the date fixed for redemption.</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redeemed during the twelve-month period beginning</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ectPr>
          <w:pgSz w:w="11900" w:h="16838" w:orient="portrait"/>
          <w:cols w:equalWidth="0" w:num="2">
            <w:col w:w="2380" w:space="720"/>
            <w:col w:w="7139"/>
          </w:cols>
          <w:pgMar w:left="220" w:top="285" w:right="1440" w:bottom="1440" w:gutter="0" w:footer="0" w:header="0"/>
          <w:type w:val="continuous"/>
        </w:sect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Upon due presentment for registration of transfer of this [Note] at the office or agency of the Company for such registration in the Borough of Manhattan, the City and State of New York, a new [Note] or [Notes] of authorized denominations for an equal aggregate principal amount will be issued to the transferee in exchange herefor, subject to the limitations provided in the Indenture, without charge except for any tax or other governmental charge imposed in connection therewith.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4/ Bracketed language to be included in Securities redeemable at the option of the Company.</w:t>
      </w:r>
    </w:p>
    <w:p>
      <w:pPr>
        <w:sectPr>
          <w:pgSz w:w="11900" w:h="16838" w:orient="portrait"/>
          <w:cols w:equalWidth="0" w:num="1">
            <w:col w:w="10239"/>
          </w:cols>
          <w:pgMar w:left="220" w:top="285" w:right="1440" w:bottom="1440" w:gutter="0" w:footer="0" w:header="0"/>
          <w:type w:val="continuous"/>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91</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Prior to due presentment for registration of transfer of this [Note], the Company, the Trustee and any agent of the Company or the Trustee may deem and treat the registered holder hereof as the absolute owner of this [Note] (whether or not this [Note] shall be overdue) for the purpose of receiving payment of the principal of, premium, if any, and interest on this Note, as herein provided, and for all other purposes, and neither the Company nor the Trustee nor any agent of the Company or the Trustee shall be affected by any notice to the contrary. All payments made to or upon the order of such registered holder shall, to the extent of the sum or sums paid, effectively satisfy and discharge liability for moneys payable on this [Note].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 recourse for the payment of the principal of, premium, if any, or interest on this [Note], or for any claim based hereon or otherwise in respect hereof, and no recourse under or upon any obligation, covenant or agreement of the Company in the Indenture or any indenture supplemental thereto or in any [Note],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Unless otherwise defined in this [Note], all terms used in this [Note] which are defined in the Indenture shall have the meanings assigned to them in the Indenture.</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THIS [NOTE] SHALL BE GOVERNED BY AND CONSTRUED IN ACCORDANCE WITH THE LAWS OF THE STATE OF NEW YORK.</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92</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[FORMS OF CERTIFICATION]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CERTIFICATE TO BE GIVEN BY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PERSON ENTITLED TO RECEIVE BEARER SECURITY]</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[Insert title or sufficient description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 Securities to be delivered]</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This is to certify that the above-captioned Securities are not being acquired by or on behalf of a United States person, or for offer to resell or for resale to a United States person or any person inside the United States, or, if a beneficial interest in the Securities is being acquired by a United States person, that such United States person is a financial institution as defined in Section 1.165-12(c)(1)(v) of the United States Treasury Regulations, or is acquiring through a financial institution, and that the Securities are held by a financial institution that has agreed to comply with the requirements of Section 165(j)(3)(A), (B) or (C) of the Internal Revenue Code of 1986, as amended, and the regulations thereunder and that it is not purchasing for offer to resell or for resale inside the United States.</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As used herein, "United States person" means any citizen or resident of the United States, any corporation, partnership or other entity created or organized in or under the laws of the United States, or any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164" w:lineRule="exact"/>
        <w:rPr>
          <w:sz w:val="20"/>
          <w:szCs w:val="20"/>
          <w:color w:val="auto"/>
        </w:rPr>
      </w:pPr>
    </w:p>
    <w:p>
      <w:pPr>
        <w:ind w:right="4119" w:firstLine="603"/>
        <w:spacing w:after="0" w:line="252" w:lineRule="auto"/>
        <w:rPr>
          <w:sz w:val="20"/>
          <w:szCs w:val="20"/>
          <w:color w:val="auto"/>
        </w:rPr>
      </w:pPr>
      <w:r>
        <w:rPr>
          <w:rFonts w:ascii="Courier New" w:cs="Courier New" w:eastAsia="Courier New" w:hAnsi="Courier New"/>
          <w:sz w:val="14"/>
          <w:szCs w:val="14"/>
          <w:color w:val="auto"/>
        </w:rPr>
        <w:t>We undertake to advise you by telex if the above statement as to beneficial ownership is not correct on the date of delivery of the above-captioned Securities in bearer form as to all such Securities.</w:t>
      </w:r>
    </w:p>
    <w:p>
      <w:pPr>
        <w:spacing w:after="0" w:line="163"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We understand that this certificate may be required in connection with certain tax legislation in the United States. If administrative or legal proceedings are commenced or</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93</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threatened in connection with which this certificate is or would be relevant, we irrevocably authorize you to produce this certificate or a copy thereof to any interested party in such proceedings.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 , 19______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on or after</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_________________ , 19</w:t>
      </w:r>
      <w:r>
        <w:rPr>
          <w:sz w:val="20"/>
          <w:szCs w:val="20"/>
          <w:color w:val="auto"/>
        </w:rPr>
        <w:tab/>
      </w:r>
      <w:r>
        <w:rPr>
          <w:rFonts w:ascii="Courier New" w:cs="Courier New" w:eastAsia="Courier New" w:hAnsi="Courier New"/>
          <w:sz w:val="14"/>
          <w:szCs w:val="14"/>
          <w:color w:val="auto"/>
        </w:rPr>
        <w:t>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as provided in the Indenture)]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 of Person Entitled to Receive Bearer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Security]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Signatory)</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94</w:t>
      </w:r>
    </w:p>
    <w:p>
      <w:pPr>
        <w:spacing w:after="0" w:line="200" w:lineRule="exact"/>
        <w:rPr>
          <w:sz w:val="20"/>
          <w:szCs w:val="20"/>
          <w:color w:val="auto"/>
        </w:rPr>
      </w:pPr>
    </w:p>
    <w:p>
      <w:pPr>
        <w:spacing w:after="0" w:line="30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CERTIFICATE TO BE GIVEN BY EURO-CLEAR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CEDEL S.A.</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 CONNECTION WITH THE EXCHANGE OF A PORTION OF 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TEMPORARY GLOBAL SECURITY]</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[Insert title or sufficient description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 Securities to be delivered]</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This is to certify with respect to $_______ principal amount of the</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above-captioned Securities (i) that we have received from each of the persons appearing in our records as persons entitled to a portion of such principal amount (our "Qualified Account Holders") a certificate with respect to such portion substantially in the form attached hereto and (ii) that we are not submitting herewith for exchange any portion of the temporary global Security representing the above-captioned Securities excepted in such certificates.</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We further certify that as of the (date hereof we have not received any notification from any of our Qualified Account Holders to the effect that the statements made by such Qualified Account Holders with respect to any portion of the part submitted herewith for exchange are no longer true and cannot be relied upon as of the date hereof.</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no earlier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the Exchange Date]</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[MORGAN GUARANTY TRUST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COMPANY OF NEW YORK, BRUSSELS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OFFICE, as Operator of the Euro-clear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System]</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[CEDEL S.A.]</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B.3</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[FORM OF CERTIFICATE TO BE GIVEN BY EURO-CLEAR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AND CEDEL S.A. TO OBTAIN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INTEREST PRIOR TO AN EXCHANGE DATE]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[Insert title or sufficient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description of Securities]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We confirm that the interest payable on the Interest Payment Date on [Insert Date] will be paid to each of the persons appearing in our records as being entitled to interest payable on such date from whom we have received a written certification, dated not earlier than such Interest Payment Date, substantially in the form attached hereto. We undertake to retain certificates received from our member organizations in connection herewith for four years from the end of the calendar year in which such certificates are received.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undertake that any interest received by us and not paid as provided above shall be returned to the Trustee for the above Securities immediately prior to the expiration of two years after such Interest Payment Date in order to be repaid by such Trustee to the above issuer at the end of two years after such Interest Payment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 , 19_______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on or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relevant Interest Payment Date]</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MORGAN GUARANTY TRUST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COMPANY OF NEW YORK, BRUSSELS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OFFICE, as Operator of the Euro-clear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System]</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[CEDEL S.A.]</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96</w:t>
      </w:r>
    </w:p>
    <w:p>
      <w:pPr>
        <w:spacing w:after="0" w:line="200" w:lineRule="exact"/>
        <w:rPr>
          <w:sz w:val="20"/>
          <w:szCs w:val="20"/>
          <w:color w:val="auto"/>
        </w:rPr>
      </w:pPr>
    </w:p>
    <w:p>
      <w:pPr>
        <w:spacing w:after="0" w:line="30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B.4</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CERTIFICATE TO BE GIVEN BY BENEFICIAL OWNERS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OBTAIN INTEREST PRIOR TO AN EXCHANGE DATE]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[Insert title or sufficient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description of Securities]</w:t>
      </w:r>
    </w:p>
    <w:p>
      <w:pPr>
        <w:spacing w:after="0" w:line="173" w:lineRule="exact"/>
        <w:rPr>
          <w:sz w:val="20"/>
          <w:szCs w:val="20"/>
          <w:color w:val="auto"/>
        </w:rPr>
      </w:pPr>
    </w:p>
    <w:p>
      <w:pPr>
        <w:ind w:right="3419" w:firstLine="603"/>
        <w:spacing w:after="0" w:line="250" w:lineRule="auto"/>
        <w:rPr>
          <w:sz w:val="20"/>
          <w:szCs w:val="20"/>
          <w:color w:val="auto"/>
        </w:rPr>
      </w:pPr>
      <w:r>
        <w:rPr>
          <w:rFonts w:ascii="Courier New" w:cs="Courier New" w:eastAsia="Courier New" w:hAnsi="Courier New"/>
          <w:sz w:val="14"/>
          <w:szCs w:val="14"/>
          <w:color w:val="auto"/>
        </w:rPr>
        <w:t>This is to certify that as of the Interest Payment Date on [Insert Date] and except as provided in the third paragraph hereof, the above-captioned Securities held by you for our account are not beneficially owned by a United States person, and have not been acquired by or on behalf of a United States person, or for offer to resell or for resale to a United States person or any person inside the United States, or, if any of such Securities held by you for our account are beneficially owned by a United States person, (i) such United States person is a financial institution within the meaning of Section</w:t>
      </w:r>
    </w:p>
    <w:p>
      <w:pPr>
        <w:spacing w:after="0" w:line="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1.165-12(c)(1)(v) of the United States Treasury Regulations purchasing for its own account or has acquired such Securities through a financial institution and</w:t>
      </w:r>
    </w:p>
    <w:p>
      <w:pPr>
        <w:spacing w:after="0" w:line="1" w:lineRule="exact"/>
        <w:rPr>
          <w:sz w:val="20"/>
          <w:szCs w:val="20"/>
          <w:color w:val="auto"/>
        </w:rPr>
      </w:pPr>
    </w:p>
    <w:p>
      <w:pPr>
        <w:ind w:left="440" w:hanging="432"/>
        <w:spacing w:after="0"/>
        <w:tabs>
          <w:tab w:leader="none" w:pos="4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Securities are held by a financial institution that has agreed to</w:t>
      </w:r>
    </w:p>
    <w:p>
      <w:pPr>
        <w:spacing w:after="0" w:line="7" w:lineRule="exact"/>
        <w:rPr>
          <w:rFonts w:ascii="Courier New" w:cs="Courier New" w:eastAsia="Courier New" w:hAnsi="Courier New"/>
          <w:sz w:val="14"/>
          <w:szCs w:val="14"/>
          <w:color w:val="auto"/>
        </w:rPr>
      </w:pPr>
    </w:p>
    <w:p>
      <w:pPr>
        <w:jc w:val="both"/>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requirements of Section 165(j)(3)(A), (B) or (C) of the Internal Revenue Code of 1986, as amended, and the regulations thereunder and that it did not purchase for offer to resell or for resale inside the United States.</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As used herein, "United States person" means any citizen or resident of the United States, any corporation, partnership or other entity created or organized in or under the laws of the United States or any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This certificate excepts and does</w:t>
            </w:r>
          </w:p>
        </w:tc>
        <w:tc>
          <w:tcPr>
            <w:tcW w:w="23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not relate to U.S. $</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amount of the above-captioned</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appearing</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in your</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books as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being held</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for our account as to which we are not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yet able to</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certify</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as to which we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understand interest cannot be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credited</w:t>
            </w: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unless and until we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are able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to so</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certify.</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0"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 , 19______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on or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15th day before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relevant Interest Payment Date]</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of Person Entitled to Receive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Interest]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Signature)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pacing w:after="0" w:line="30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B.5</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[FORM OF CONFIRMATION TO BE SENT TO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PURCHASERS OF BEARER SECURITIES]</w:t>
      </w:r>
    </w:p>
    <w:p>
      <w:pPr>
        <w:spacing w:after="0" w:line="173" w:lineRule="exact"/>
        <w:rPr>
          <w:sz w:val="20"/>
          <w:szCs w:val="20"/>
          <w:color w:val="auto"/>
        </w:rPr>
      </w:pPr>
    </w:p>
    <w:p>
      <w:pPr>
        <w:ind w:right="4379" w:firstLine="172"/>
        <w:spacing w:after="0" w:line="255" w:lineRule="auto"/>
        <w:rPr>
          <w:sz w:val="20"/>
          <w:szCs w:val="20"/>
          <w:color w:val="auto"/>
        </w:rPr>
      </w:pPr>
      <w:r>
        <w:rPr>
          <w:rFonts w:ascii="Courier New" w:cs="Courier New" w:eastAsia="Courier New" w:hAnsi="Courier New"/>
          <w:sz w:val="14"/>
          <w:szCs w:val="14"/>
          <w:color w:val="auto"/>
        </w:rPr>
        <w:t>By your purchase of the securities referred to in the accompanying continuation (the "Securities"):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represent that you are not a United States person or, if you are a United States person, you are a financial institution as that term is defined in Section 1.165-12(c)(1)(v) of the United States Treasury Regulations, or are acquiring through a financial institution, and that the Securities will be held by a financial institution that agrees to comply with the requirements of Section 165(j)(3)(A), (B) or (C) of the United States Internal Revenue Code of 1986, as amended, and the regulations thereunder and are not purchasing the Securities on behalf of any United States person other than such a financial institution or for offer to resell or for resale inside the United States.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If you are a dealer, (a) you also represent that you have not offered, sold or delivered, and agree that you will not offer, sell, resell or deliver, any of such Securities, directly or indirectly, in the United States or to any United States person other than such a financial institution and (b) you agree that you will deliver to all purchasers of such Securities from you a written statement in this form.</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As used herein, "United States" means the United States of America (including the states and the District of Columbia), its territories, its possessions and other areas subject to its jurisdiction and "United States person" means a citizen or resident of the United States, a corporation, partnership or other entity created or organized in or under the laws of the United States and an estate or trust the income of which is subject to United States Federal income taxation regardless of its source.</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5</w:t>
      </w:r>
    </w:p>
    <w:p>
      <w:pPr>
        <w:spacing w:after="0" w:line="173"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December 23,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20071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Washington Post Company, a Delaware corporation (the "Company"), is registering for sale under the Securities Act of 1933, as amended (the "Act"), $400,000,000 in aggregate principal amount of the Company's debt securities (the "Debt Securities"). The Debt Securities are to be offered from time to time pursuant to a Registration Statement on Form S-3 being filed under the Act on the date hereof (the "Registration Statement") and issued from time to time under an Indenture (the "Indenture") between the Company and The First Chicago Trust Company of New York, as Trustee (the "Trustee"), the form of which has been filed as an exhibit to the Registration Statement.</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As Vice President, General Counsel and Secretary for the Company, I have general supervision over the Company's legal affairs. In such capacity, I, or lawyers under my supervision, have examined originals or copies certified to our satisfaction of such documents, certificates or other statements of public officials and corporate officers of the Company and such other papers as we have deemed relevant and necessary in order to give the opinion hereinafter set forth. In this connection, we assumed the genuineness of signatures on, and the authenticity of, all documents so examined. As to any facts material to this opinion which were not independently established by us, we relied on such certificates or other statements of public officials and officers of the Company with respect to the accuracy of factual matters contained therein.</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Based upon the foregoing, and the legal considerations that I deem relevant, it is my opinion that the Debt Securities of a particular series offered (the "Offered Debt Securities") will be legally issued and binding obligations of the Company (except as may be limited by bankruptcy, insolvency, reorganization or other laws relating to the enforcement of creditors' rights or by general principles of equity) when (i) the Registration Statement relating to the Offered Debt Securities, as amended (including all necessary post-effective amendments), shall have become effective under the Act, (ii) the</w:t>
      </w:r>
    </w:p>
    <w:p>
      <w:pPr>
        <w:sectPr>
          <w:pgSz w:w="11900" w:h="16838" w:orient="portrait"/>
          <w:cols w:equalWidth="0" w:num="1">
            <w:col w:w="10239"/>
          </w:cols>
          <w:pgMar w:left="220" w:top="141"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6820"/>
        <w:spacing w:after="0"/>
        <w:rPr>
          <w:sz w:val="20"/>
          <w:szCs w:val="20"/>
          <w:color w:val="auto"/>
        </w:rPr>
      </w:pPr>
      <w:r>
        <w:rPr>
          <w:rFonts w:ascii="Courier New" w:cs="Courier New" w:eastAsia="Courier New" w:hAnsi="Courier New"/>
          <w:sz w:val="13"/>
          <w:szCs w:val="13"/>
          <w:color w:val="auto"/>
        </w:rPr>
        <w:t>2</w:t>
      </w:r>
    </w:p>
    <w:p>
      <w:pPr>
        <w:spacing w:after="0" w:line="18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Indenture shall have been duly authorized, executed and delivered by the Company and the Trustee, and duly qualified under the Trust Indenture Act of 1939, as amended, and (iii) the Offered Debt Securities shall have been duly executed and authenticated as provided in the Indenture and duly delivered to the purchasers thereof against payment of the agreed consideration therefore.</w:t>
      </w:r>
    </w:p>
    <w:p>
      <w:pPr>
        <w:spacing w:after="0" w:line="165"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I hereby consent to the filing of this opinion as an exhibit to the Registration Statement and to the reference under the caption "Legal Opinions" in the Prospectus forming a part thereof or used in connection therewith.</w:t>
      </w:r>
    </w:p>
    <w:p>
      <w:pPr>
        <w:spacing w:after="0" w:line="163"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/s/Diana M. Daniels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Diana M. Daniels</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12</w:t>
      </w:r>
    </w:p>
    <w:p>
      <w:pPr>
        <w:spacing w:after="0" w:line="173"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The Washington Post Company and Consolidated Subsidiaries</w:t>
      </w:r>
    </w:p>
    <w:p>
      <w:pPr>
        <w:spacing w:after="0" w:line="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(Dollars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30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Thirty-Nine Weeks Ended</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3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6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27,</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September 28,</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28,</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29,</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January 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January 2,</w:t>
            </w:r>
          </w:p>
        </w:tc>
      </w:tr>
      <w:tr>
        <w:trPr>
          <w:trHeight w:val="166"/>
        </w:trPr>
        <w:tc>
          <w:tcPr>
            <w:tcW w:w="148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48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Income from</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continuing</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before income</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taxes and</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cumulative</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effect of</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accounting</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principle</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$569,004</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$314,012</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$463,074</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$360,217</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$311,396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$286,922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$263,467</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as below</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19,443</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9,524</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12,562</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10,947</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13,233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13,123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12,383</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capitalized</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(4,300)</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Preferred</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dividend</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requirements,</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adjusted to a</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pre-tax</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equivalent</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basis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(1,567)</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(1,593)</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(1,593)</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(1,133)</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losses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less than</w:t>
      </w:r>
    </w:p>
    <w:p>
      <w:pPr>
        <w:spacing w:after="0" w:line="7" w:lineRule="exact"/>
        <w:rPr>
          <w:sz w:val="20"/>
          <w:szCs w:val="20"/>
          <w:color w:val="auto"/>
        </w:rPr>
      </w:pPr>
    </w:p>
    <w:p>
      <w:pPr>
        <w:ind w:left="260" w:right="10080" w:firstLine="7"/>
        <w:spacing w:after="0" w:line="250" w:lineRule="auto"/>
        <w:tabs>
          <w:tab w:leader="none" w:pos="51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owned</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entities</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(8,497)</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(10,512)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(19,702)</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(24,512)</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ectPr>
          <w:pgSz w:w="11900" w:h="16838" w:orient="portrait"/>
          <w:cols w:equalWidth="0" w:num="1">
            <w:col w:w="11200"/>
          </w:cols>
          <w:pgMar w:left="220" w:top="141" w:right="47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97"/>
        </w:trPr>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63"/>
        </w:trPr>
        <w:tc>
          <w:tcPr>
            <w:tcW w:w="1600" w:type="dxa"/>
            <w:vAlign w:val="bottom"/>
          </w:tcPr>
          <w:p>
            <w:pPr>
              <w:spacing w:after="0"/>
              <w:rPr>
                <w:sz w:val="24"/>
                <w:szCs w:val="2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Thirty-Nine Weeks Ended</w:t>
            </w:r>
          </w:p>
        </w:tc>
        <w:tc>
          <w:tcPr>
            <w:tcW w:w="1120" w:type="dxa"/>
            <w:vAlign w:val="bottom"/>
          </w:tcPr>
          <w:p>
            <w:pPr>
              <w:spacing w:after="0"/>
              <w:rPr>
                <w:sz w:val="24"/>
                <w:szCs w:val="24"/>
                <w:color w:val="auto"/>
              </w:rPr>
            </w:pPr>
          </w:p>
        </w:tc>
        <w:tc>
          <w:tcPr>
            <w:tcW w:w="2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Fiscal Year Ended</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00" w:type="dxa"/>
            <w:vAlign w:val="bottom"/>
          </w:tcPr>
          <w:p>
            <w:pPr>
              <w:spacing w:after="0"/>
              <w:rPr>
                <w:sz w:val="14"/>
                <w:szCs w:val="14"/>
                <w:color w:val="auto"/>
              </w:rPr>
            </w:pPr>
          </w:p>
        </w:tc>
        <w:tc>
          <w:tcPr>
            <w:tcW w:w="25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5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25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September 27, September 28,</w:t>
            </w:r>
          </w:p>
        </w:tc>
        <w:tc>
          <w:tcPr>
            <w:tcW w:w="44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December 28,  December 29, December 31, January 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2,</w:t>
            </w:r>
          </w:p>
        </w:tc>
      </w:tr>
      <w:tr>
        <w:trPr>
          <w:trHeight w:val="166"/>
        </w:trPr>
        <w:tc>
          <w:tcPr>
            <w:tcW w:w="16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60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Dividends from</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less than</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50 percent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owned</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entities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3,584</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3,403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3,197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2,742</w:t>
            </w:r>
          </w:p>
        </w:tc>
      </w:tr>
      <w:tr>
        <w:trPr>
          <w:trHeight w:val="166"/>
        </w:trPr>
        <w:tc>
          <w:tcPr>
            <w:tcW w:w="160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Earnings as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adjusted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$580,855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$315,393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$466,665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$353,732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$303,314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$295,712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$280,586</w:t>
            </w:r>
          </w:p>
        </w:tc>
      </w:tr>
      <w:tr>
        <w:trPr>
          <w:trHeight w:val="166"/>
        </w:trPr>
        <w:tc>
          <w:tcPr>
            <w:tcW w:w="160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expense and</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amortization</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of deferred</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financing</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costs,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expensed or</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capitalized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$4,983</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Portion of rent</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expense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representative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of the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factor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8,755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9,267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7,633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7,400</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dividend</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requirements,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adjusted to a</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pre-tax</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equivalent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basis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1,593</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Total fixed</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charges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$19,443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$12,562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$10,947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$13,233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$13,123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$12,383</w:t>
            </w:r>
          </w:p>
        </w:tc>
      </w:tr>
      <w:tr>
        <w:trPr>
          <w:trHeight w:val="166"/>
        </w:trPr>
        <w:tc>
          <w:tcPr>
            <w:tcW w:w="160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jc w:val="right"/>
        <w:ind w:right="40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940"/>
          </w:cols>
          <w:pgMar w:left="220" w:top="285"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Thirty-Nine Weeks Ended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340"/>
        <w:spacing w:after="0"/>
        <w:tabs>
          <w:tab w:leader="none" w:pos="3700" w:val="left"/>
        </w:tabs>
        <w:rPr>
          <w:sz w:val="20"/>
          <w:szCs w:val="20"/>
          <w:color w:val="auto"/>
        </w:rPr>
      </w:pPr>
      <w:r>
        <w:rPr>
          <w:rFonts w:ascii="Courier New" w:cs="Courier New" w:eastAsia="Courier New" w:hAnsi="Courier New"/>
          <w:sz w:val="14"/>
          <w:szCs w:val="14"/>
          <w:color w:val="auto"/>
        </w:rPr>
        <w:t>September 27,</w:t>
      </w:r>
      <w:r>
        <w:rPr>
          <w:sz w:val="20"/>
          <w:szCs w:val="20"/>
          <w:color w:val="auto"/>
        </w:rPr>
        <w:tab/>
      </w:r>
      <w:r>
        <w:rPr>
          <w:rFonts w:ascii="Courier New" w:cs="Courier New" w:eastAsia="Courier New" w:hAnsi="Courier New"/>
          <w:sz w:val="14"/>
          <w:szCs w:val="14"/>
          <w:color w:val="auto"/>
        </w:rPr>
        <w:t>September 28,</w:t>
      </w:r>
    </w:p>
    <w:p>
      <w:pPr>
        <w:spacing w:after="0" w:line="7" w:lineRule="exact"/>
        <w:rPr>
          <w:sz w:val="20"/>
          <w:szCs w:val="20"/>
          <w:color w:val="auto"/>
        </w:rPr>
      </w:pPr>
    </w:p>
    <w:p>
      <w:pPr>
        <w:ind w:left="2680"/>
        <w:spacing w:after="0"/>
        <w:tabs>
          <w:tab w:leader="none" w:pos="40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234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280" w:val="left"/>
          <w:tab w:leader="none" w:pos="2480" w:val="left"/>
          <w:tab w:leader="none" w:pos="3680" w:val="left"/>
          <w:tab w:leader="none" w:pos="4800" w:val="left"/>
        </w:tabs>
        <w:rPr>
          <w:sz w:val="20"/>
          <w:szCs w:val="20"/>
          <w:color w:val="auto"/>
        </w:rPr>
      </w:pPr>
      <w:r>
        <w:rPr>
          <w:rFonts w:ascii="Courier New" w:cs="Courier New" w:eastAsia="Courier New" w:hAnsi="Courier New"/>
          <w:sz w:val="14"/>
          <w:szCs w:val="14"/>
          <w:color w:val="auto"/>
        </w:rPr>
        <w:t>December 28,</w:t>
      </w:r>
      <w:r>
        <w:rPr>
          <w:sz w:val="20"/>
          <w:szCs w:val="20"/>
          <w:color w:val="auto"/>
        </w:rPr>
        <w:tab/>
      </w:r>
      <w:r>
        <w:rPr>
          <w:rFonts w:ascii="Courier New" w:cs="Courier New" w:eastAsia="Courier New" w:hAnsi="Courier New"/>
          <w:sz w:val="14"/>
          <w:szCs w:val="14"/>
          <w:color w:val="auto"/>
        </w:rPr>
        <w:t>December 29,</w:t>
        <w:tab/>
        <w:t>December 31,</w:t>
        <w:tab/>
        <w:t>January 1,</w:t>
      </w:r>
      <w:r>
        <w:rPr>
          <w:sz w:val="20"/>
          <w:szCs w:val="20"/>
          <w:color w:val="auto"/>
        </w:rPr>
        <w:tab/>
      </w:r>
      <w:r>
        <w:rPr>
          <w:rFonts w:ascii="Courier New" w:cs="Courier New" w:eastAsia="Courier New" w:hAnsi="Courier New"/>
          <w:sz w:val="14"/>
          <w:szCs w:val="14"/>
          <w:color w:val="auto"/>
        </w:rPr>
        <w:t>January 2,</w:t>
      </w:r>
    </w:p>
    <w:p>
      <w:pPr>
        <w:spacing w:after="0" w:line="7" w:lineRule="exact"/>
        <w:rPr>
          <w:sz w:val="20"/>
          <w:szCs w:val="20"/>
          <w:color w:val="auto"/>
        </w:rPr>
      </w:pPr>
    </w:p>
    <w:p>
      <w:pPr>
        <w:ind w:left="260"/>
        <w:spacing w:after="0"/>
        <w:tabs>
          <w:tab w:leader="none" w:pos="1540" w:val="left"/>
          <w:tab w:leader="none" w:pos="2740" w:val="left"/>
          <w:tab w:leader="none" w:pos="3940" w:val="left"/>
          <w:tab w:leader="none" w:pos="5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tabs>
          <w:tab w:leader="none" w:pos="1280" w:val="left"/>
          <w:tab w:leader="none" w:pos="2480" w:val="left"/>
          <w:tab w:leader="none" w:pos="3680" w:val="left"/>
          <w:tab w:leader="none" w:pos="4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840" w:space="420"/>
            <w:col w:w="5680"/>
          </w:cols>
          <w:pgMar w:left="220" w:top="285" w:right="7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Ratio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earnings to</w:t>
      </w:r>
    </w:p>
    <w:p>
      <w:pPr>
        <w:sectPr>
          <w:pgSz w:w="11900" w:h="16838" w:orient="portrait"/>
          <w:cols w:equalWidth="0" w:num="1">
            <w:col w:w="10940"/>
          </w:cols>
          <w:pgMar w:left="220" w:top="285" w:right="7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fixed charges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29.9(a)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33.1(b)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37.2(c)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32.3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22.9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22.5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right="80" w:firstLine="172"/>
        <w:spacing w:after="0" w:line="255" w:lineRule="auto"/>
        <w:rPr>
          <w:sz w:val="20"/>
          <w:szCs w:val="20"/>
          <w:color w:val="auto"/>
        </w:rPr>
      </w:pPr>
      <w:r>
        <w:rPr>
          <w:rFonts w:ascii="Courier New" w:cs="Courier New" w:eastAsia="Courier New" w:hAnsi="Courier New"/>
          <w:sz w:val="14"/>
          <w:szCs w:val="14"/>
          <w:color w:val="auto"/>
        </w:rPr>
        <w:t>22.7(d) =========</w:t>
      </w:r>
    </w:p>
    <w:p>
      <w:pPr>
        <w:spacing w:after="0" w:line="200" w:lineRule="exact"/>
        <w:rPr>
          <w:sz w:val="20"/>
          <w:szCs w:val="20"/>
          <w:color w:val="auto"/>
        </w:rPr>
      </w:pPr>
    </w:p>
    <w:p>
      <w:pPr>
        <w:sectPr>
          <w:pgSz w:w="11900" w:h="16838" w:orient="portrait"/>
          <w:cols w:equalWidth="0" w:num="8">
            <w:col w:w="1620" w:space="720"/>
            <w:col w:w="760" w:space="620"/>
            <w:col w:w="900" w:space="720"/>
            <w:col w:w="700" w:space="600"/>
            <w:col w:w="520" w:space="680"/>
            <w:col w:w="520" w:space="600"/>
            <w:col w:w="520" w:space="600"/>
            <w:col w:w="860"/>
          </w:cols>
          <w:pgMar w:left="220" w:top="285" w:right="73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4120" w:hanging="257"/>
        <w:spacing w:after="0" w:line="251" w:lineRule="auto"/>
        <w:rPr>
          <w:sz w:val="20"/>
          <w:szCs w:val="20"/>
          <w:color w:val="auto"/>
        </w:rPr>
      </w:pPr>
      <w:r>
        <w:rPr>
          <w:rFonts w:ascii="Courier New" w:cs="Courier New" w:eastAsia="Courier New" w:hAnsi="Courier New"/>
          <w:sz w:val="14"/>
          <w:szCs w:val="14"/>
          <w:color w:val="auto"/>
        </w:rPr>
        <w:t>a- For the thirty-nine weeks ended September 27, 1998, the Company's pre-tax income included non-recurring gains of approximately $308.5 million arising from the disposition of the Company's investment interests in Cowles Media Company and Junglee Corporation and the sale of the assets of 14 small cable television systems. Excluding these gains, the ratio of earnings to fixed charges would have been 14.0.</w:t>
      </w:r>
    </w:p>
    <w:p>
      <w:pPr>
        <w:spacing w:after="0" w:line="164" w:lineRule="exact"/>
        <w:rPr>
          <w:sz w:val="20"/>
          <w:szCs w:val="20"/>
          <w:color w:val="auto"/>
        </w:rPr>
      </w:pPr>
    </w:p>
    <w:p>
      <w:pPr>
        <w:jc w:val="both"/>
        <w:ind w:left="260" w:right="4220" w:hanging="257"/>
        <w:spacing w:after="0" w:line="252" w:lineRule="auto"/>
        <w:rPr>
          <w:sz w:val="20"/>
          <w:szCs w:val="20"/>
          <w:color w:val="auto"/>
        </w:rPr>
      </w:pPr>
      <w:r>
        <w:rPr>
          <w:rFonts w:ascii="Courier New" w:cs="Courier New" w:eastAsia="Courier New" w:hAnsi="Courier New"/>
          <w:sz w:val="14"/>
          <w:szCs w:val="14"/>
          <w:color w:val="auto"/>
        </w:rPr>
        <w:t>b- For the thirty-nine weeks ended September 28, 1997, pre-tax income included a non-recurring gain of approximately $24.8 million resulting from the sale of the assets of the Company's PASS Sports subsidiary. Excluding this gain, the ratio would have been 30.5.</w:t>
      </w:r>
    </w:p>
    <w:p>
      <w:pPr>
        <w:spacing w:after="0" w:line="162" w:lineRule="exact"/>
        <w:rPr>
          <w:sz w:val="20"/>
          <w:szCs w:val="20"/>
          <w:color w:val="auto"/>
        </w:rPr>
      </w:pPr>
    </w:p>
    <w:p>
      <w:pPr>
        <w:ind w:left="260" w:right="4300" w:hanging="257"/>
        <w:spacing w:after="0" w:line="251" w:lineRule="auto"/>
        <w:rPr>
          <w:sz w:val="20"/>
          <w:szCs w:val="20"/>
          <w:color w:val="auto"/>
        </w:rPr>
      </w:pPr>
      <w:r>
        <w:rPr>
          <w:rFonts w:ascii="Courier New" w:cs="Courier New" w:eastAsia="Courier New" w:hAnsi="Courier New"/>
          <w:sz w:val="14"/>
          <w:szCs w:val="14"/>
          <w:color w:val="auto"/>
        </w:rPr>
        <w:t>c- For the fiscal year ended December 28, 1997, pre-tax income included non-recurring gains of approximately $71.1 million resulting from the sale of the assets of the Company's PASS Sports subsidiary and the Company's investment interests in Bear Island Paper Company, L.P. and Bear Island Timberlands Company, L.P. Excluding these gains, the ratio would have been 31.5.</w:t>
      </w:r>
    </w:p>
    <w:p>
      <w:pPr>
        <w:spacing w:after="0" w:line="164" w:lineRule="exact"/>
        <w:rPr>
          <w:sz w:val="20"/>
          <w:szCs w:val="20"/>
          <w:color w:val="auto"/>
        </w:rPr>
      </w:pPr>
    </w:p>
    <w:p>
      <w:pPr>
        <w:ind w:left="260" w:right="4300" w:hanging="257"/>
        <w:spacing w:after="0" w:line="252" w:lineRule="auto"/>
        <w:rPr>
          <w:sz w:val="20"/>
          <w:szCs w:val="20"/>
          <w:color w:val="auto"/>
        </w:rPr>
      </w:pPr>
      <w:r>
        <w:rPr>
          <w:rFonts w:ascii="Courier New" w:cs="Courier New" w:eastAsia="Courier New" w:hAnsi="Courier New"/>
          <w:sz w:val="14"/>
          <w:szCs w:val="14"/>
          <w:color w:val="auto"/>
        </w:rPr>
        <w:t>d- For the fiscal year ended January 2, 1994, pre-tax income includes a non-recurring gain of approximately $20.5 million arising from the sale of the Company's cable franchises in the United Kingdom. Excluding this gain, the ratio would have been 21.0.</w:t>
      </w:r>
    </w:p>
    <w:p>
      <w:pPr>
        <w:sectPr>
          <w:pgSz w:w="11900" w:h="16838" w:orient="portrait"/>
          <w:cols w:equalWidth="0" w:num="1">
            <w:col w:w="10940"/>
          </w:cols>
          <w:pgMar w:left="220" w:top="285" w:right="739" w:bottom="1440" w:gutter="0" w:footer="0" w:header="0"/>
          <w:type w:val="continuous"/>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23(a)</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this Registration Statement on Form S-3 of our report dated January 27, 1998 appearing on page 26 of The Washington Post Company's Annual Report on Form 10-K for the fiscal year ended December 28, 1997. We also consent to the references to us under the heading "Experts" in such 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22, 1998</w:t>
      </w:r>
    </w:p>
    <w:p>
      <w:pPr>
        <w:sectPr>
          <w:pgSz w:w="11900" w:h="16838" w:orient="portrait"/>
          <w:cols w:equalWidth="0" w:num="1">
            <w:col w:w="10239"/>
          </w:cols>
          <w:pgMar w:left="220" w:top="141"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S-3 Registration Statement for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Registration of Debt Securities</w:t>
      </w:r>
    </w:p>
    <w:p>
      <w:pPr>
        <w:spacing w:after="0" w:line="17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Each person whose signature appears below hereby constitutes and appoints Donald E. Graham, Alan G. Spoon, John B. Morse, Jr. and Diana M. Daniels, and each acting alone, his/her true and lawful attorneys-in-fact and agents, with full power of substitution and resubstitution, for him/her and in his/her name, place and stead, in any and all capacities, to sign the Registration Statement on Form S-3 under the Securities Act of 1933 for registration of up to $400 million principal amount of debt securities of the Company, and to sign any and all amendments or supplements to such Registration Statement, whether pre-effective or post-effective and any subsequent registration statement filed by the registrant pursuant to Rule 462(b) of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such Registration Statement or any amendments or supplements hereto in the premises, as fully to all intents and purposes as he/she might or could do in person, hereby ratifying and confirming all that said attorney-in-fact and agents, or their substitute or resubstitutes,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/s/Donald E. Graham</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Chairman and Chief</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Executive Officer</w:t>
            </w:r>
          </w:p>
        </w:tc>
      </w:tr>
      <w:tr>
        <w:trPr>
          <w:trHeight w:val="166"/>
        </w:trPr>
        <w:tc>
          <w:tcPr>
            <w:tcW w:w="1680" w:type="dxa"/>
            <w:vAlign w:val="bottom"/>
          </w:tcPr>
          <w:p>
            <w:pPr>
              <w:spacing w:after="0"/>
              <w:rPr>
                <w:sz w:val="14"/>
                <w:szCs w:val="14"/>
                <w:color w:val="auto"/>
              </w:rPr>
            </w:pPr>
          </w:p>
        </w:tc>
        <w:tc>
          <w:tcPr>
            <w:tcW w:w="2760" w:type="dxa"/>
            <w:vAlign w:val="bottom"/>
          </w:tcPr>
          <w:p>
            <w:pPr>
              <w:ind w:left="820"/>
              <w:spacing w:after="0"/>
              <w:rPr>
                <w:sz w:val="20"/>
                <w:szCs w:val="20"/>
                <w:color w:val="auto"/>
              </w:rPr>
            </w:pPr>
            <w:r>
              <w:rPr>
                <w:rFonts w:ascii="Courier New" w:cs="Courier New" w:eastAsia="Courier New" w:hAnsi="Courier New"/>
                <w:sz w:val="14"/>
                <w:szCs w:val="14"/>
                <w:color w:val="auto"/>
              </w:rPr>
              <w:t>Donald E. Graham</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(Principal Executive</w:t>
            </w:r>
          </w:p>
        </w:tc>
      </w:tr>
      <w:tr>
        <w:trPr>
          <w:trHeight w:val="166"/>
        </w:trPr>
        <w:tc>
          <w:tcPr>
            <w:tcW w:w="1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Officer) and Director</w:t>
            </w: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/s/Alan G. Spoon</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President, Chief</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Operating Officer and</w:t>
            </w:r>
          </w:p>
        </w:tc>
      </w:tr>
      <w:tr>
        <w:trPr>
          <w:trHeight w:val="166"/>
        </w:trPr>
        <w:tc>
          <w:tcPr>
            <w:tcW w:w="1680" w:type="dxa"/>
            <w:vAlign w:val="bottom"/>
          </w:tcPr>
          <w:p>
            <w:pPr>
              <w:spacing w:after="0"/>
              <w:rPr>
                <w:sz w:val="14"/>
                <w:szCs w:val="14"/>
                <w:color w:val="auto"/>
              </w:rPr>
            </w:pPr>
          </w:p>
        </w:tc>
        <w:tc>
          <w:tcPr>
            <w:tcW w:w="2760" w:type="dxa"/>
            <w:vAlign w:val="bottom"/>
          </w:tcPr>
          <w:p>
            <w:pPr>
              <w:ind w:left="1000"/>
              <w:spacing w:after="0"/>
              <w:rPr>
                <w:sz w:val="20"/>
                <w:szCs w:val="20"/>
                <w:color w:val="auto"/>
              </w:rPr>
            </w:pPr>
            <w:r>
              <w:rPr>
                <w:rFonts w:ascii="Courier New" w:cs="Courier New" w:eastAsia="Courier New" w:hAnsi="Courier New"/>
                <w:sz w:val="14"/>
                <w:szCs w:val="14"/>
                <w:color w:val="auto"/>
              </w:rPr>
              <w:t>Alan G. Spoon</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r>
      <w:tr>
        <w:trPr>
          <w:trHeight w:val="828"/>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/s/Katharine Graham</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Chairman of the Executive</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Committee of the Board</w:t>
            </w:r>
          </w:p>
        </w:tc>
      </w:tr>
      <w:tr>
        <w:trPr>
          <w:trHeight w:val="166"/>
        </w:trPr>
        <w:tc>
          <w:tcPr>
            <w:tcW w:w="1680" w:type="dxa"/>
            <w:vAlign w:val="bottom"/>
          </w:tcPr>
          <w:p>
            <w:pPr>
              <w:spacing w:after="0"/>
              <w:rPr>
                <w:sz w:val="14"/>
                <w:szCs w:val="14"/>
                <w:color w:val="auto"/>
              </w:rPr>
            </w:pPr>
          </w:p>
        </w:tc>
        <w:tc>
          <w:tcPr>
            <w:tcW w:w="2760" w:type="dxa"/>
            <w:vAlign w:val="bottom"/>
          </w:tcPr>
          <w:p>
            <w:pPr>
              <w:ind w:left="820"/>
              <w:spacing w:after="0"/>
              <w:rPr>
                <w:sz w:val="20"/>
                <w:szCs w:val="20"/>
                <w:color w:val="auto"/>
              </w:rPr>
            </w:pPr>
            <w:r>
              <w:rPr>
                <w:rFonts w:ascii="Courier New" w:cs="Courier New" w:eastAsia="Courier New" w:hAnsi="Courier New"/>
                <w:sz w:val="14"/>
                <w:szCs w:val="14"/>
                <w:color w:val="auto"/>
              </w:rPr>
              <w:t>Katharine Graham</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and Director</w:t>
            </w:r>
          </w:p>
        </w:tc>
      </w:tr>
      <w:tr>
        <w:trPr>
          <w:trHeight w:val="663"/>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/s/John B. Morse, Jr.</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Vice President-Finance</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(Principal Financial and</w:t>
            </w:r>
          </w:p>
        </w:tc>
      </w:tr>
      <w:tr>
        <w:trPr>
          <w:trHeight w:val="166"/>
        </w:trPr>
        <w:tc>
          <w:tcPr>
            <w:tcW w:w="1680" w:type="dxa"/>
            <w:vAlign w:val="bottom"/>
          </w:tcPr>
          <w:p>
            <w:pPr>
              <w:spacing w:after="0"/>
              <w:rPr>
                <w:sz w:val="14"/>
                <w:szCs w:val="14"/>
                <w:color w:val="auto"/>
              </w:rPr>
            </w:pPr>
          </w:p>
        </w:tc>
        <w:tc>
          <w:tcPr>
            <w:tcW w:w="2760" w:type="dxa"/>
            <w:vAlign w:val="bottom"/>
          </w:tcPr>
          <w:p>
            <w:pPr>
              <w:ind w:left="740"/>
              <w:spacing w:after="0"/>
              <w:rPr>
                <w:sz w:val="20"/>
                <w:szCs w:val="20"/>
                <w:color w:val="auto"/>
              </w:rPr>
            </w:pPr>
            <w:r>
              <w:rPr>
                <w:rFonts w:ascii="Courier New" w:cs="Courier New" w:eastAsia="Courier New" w:hAnsi="Courier New"/>
                <w:sz w:val="14"/>
                <w:szCs w:val="14"/>
                <w:color w:val="auto"/>
              </w:rPr>
              <w:t>John B. Morse, Jr.</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Accounting Officer)</w:t>
            </w:r>
          </w:p>
        </w:tc>
      </w:tr>
      <w:tr>
        <w:trPr>
          <w:trHeight w:val="663"/>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/s/Warren E. Buffett</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760" w:type="dxa"/>
            <w:vAlign w:val="bottom"/>
          </w:tcPr>
          <w:p>
            <w:pPr>
              <w:ind w:left="820"/>
              <w:spacing w:after="0"/>
              <w:rPr>
                <w:sz w:val="20"/>
                <w:szCs w:val="20"/>
                <w:color w:val="auto"/>
              </w:rPr>
            </w:pPr>
            <w:r>
              <w:rPr>
                <w:rFonts w:ascii="Courier New" w:cs="Courier New" w:eastAsia="Courier New" w:hAnsi="Courier New"/>
                <w:sz w:val="14"/>
                <w:szCs w:val="14"/>
                <w:color w:val="auto"/>
              </w:rPr>
              <w:t>Warren E. Buffett</w:t>
            </w:r>
          </w:p>
        </w:tc>
        <w:tc>
          <w:tcPr>
            <w:tcW w:w="238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/s/Daniel B. Burke</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760" w:type="dxa"/>
            <w:vAlign w:val="bottom"/>
          </w:tcPr>
          <w:p>
            <w:pPr>
              <w:ind w:left="920"/>
              <w:spacing w:after="0"/>
              <w:rPr>
                <w:sz w:val="20"/>
                <w:szCs w:val="20"/>
                <w:color w:val="auto"/>
              </w:rPr>
            </w:pPr>
            <w:r>
              <w:rPr>
                <w:rFonts w:ascii="Courier New" w:cs="Courier New" w:eastAsia="Courier New" w:hAnsi="Courier New"/>
                <w:sz w:val="14"/>
                <w:szCs w:val="14"/>
                <w:color w:val="auto"/>
              </w:rPr>
              <w:t>Daniel B. Burke</w:t>
            </w:r>
          </w:p>
        </w:tc>
        <w:tc>
          <w:tcPr>
            <w:tcW w:w="2380" w:type="dxa"/>
            <w:vAlign w:val="bottom"/>
          </w:tcPr>
          <w:p>
            <w:pPr>
              <w:spacing w:after="0"/>
              <w:rPr>
                <w:sz w:val="14"/>
                <w:szCs w:val="14"/>
                <w:color w:val="auto"/>
              </w:rPr>
            </w:pPr>
          </w:p>
        </w:tc>
      </w:tr>
    </w:tbl>
    <w:p>
      <w:pPr>
        <w:sectPr>
          <w:pgSz w:w="11900" w:h="16838" w:orient="portrait"/>
          <w:cols w:equalWidth="0" w:num="1">
            <w:col w:w="10239"/>
          </w:cols>
          <w:pgMar w:left="220" w:top="141"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/s/James B. Burke</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James B. Burke</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/s/Martin Cohen</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ind w:left="1080"/>
              <w:spacing w:after="0"/>
              <w:rPr>
                <w:sz w:val="20"/>
                <w:szCs w:val="20"/>
                <w:color w:val="auto"/>
              </w:rPr>
            </w:pPr>
            <w:r>
              <w:rPr>
                <w:rFonts w:ascii="Courier New" w:cs="Courier New" w:eastAsia="Courier New" w:hAnsi="Courier New"/>
                <w:sz w:val="14"/>
                <w:szCs w:val="14"/>
                <w:color w:val="auto"/>
              </w:rPr>
              <w:t>Martin Cohen</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12/10/98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/s/George J. Gillespie III</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ind w:left="560"/>
              <w:spacing w:after="0"/>
              <w:rPr>
                <w:sz w:val="20"/>
                <w:szCs w:val="20"/>
                <w:color w:val="auto"/>
              </w:rPr>
            </w:pPr>
            <w:r>
              <w:rPr>
                <w:rFonts w:ascii="Courier New" w:cs="Courier New" w:eastAsia="Courier New" w:hAnsi="Courier New"/>
                <w:sz w:val="14"/>
                <w:szCs w:val="14"/>
                <w:color w:val="auto"/>
              </w:rPr>
              <w:t>George J. Gillespie III</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/s/Ralph E. Gomory</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Ralph E. Gomory</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/s/Donald R. Keough</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Donald R. Keough</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12/16/98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/s/Barbara Scott Preiskel</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ind w:left="560"/>
              <w:spacing w:after="0"/>
              <w:rPr>
                <w:sz w:val="20"/>
                <w:szCs w:val="20"/>
                <w:color w:val="auto"/>
              </w:rPr>
            </w:pPr>
            <w:r>
              <w:rPr>
                <w:rFonts w:ascii="Courier New" w:cs="Courier New" w:eastAsia="Courier New" w:hAnsi="Courier New"/>
                <w:sz w:val="14"/>
                <w:szCs w:val="14"/>
                <w:color w:val="auto"/>
              </w:rPr>
              <w:t>Barbara Scott Preiskel</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/s/William J. Ruane</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William J. Ruane</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/s/Richard D. Simmons</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Richard D. Simmons</w:t>
            </w:r>
          </w:p>
        </w:tc>
        <w:tc>
          <w:tcPr>
            <w:tcW w:w="800" w:type="dxa"/>
            <w:vAlign w:val="bottom"/>
          </w:tcPr>
          <w:p>
            <w:pPr>
              <w:spacing w:after="0"/>
              <w:rPr>
                <w:sz w:val="14"/>
                <w:szCs w:val="14"/>
                <w:color w:val="auto"/>
              </w:rPr>
            </w:pPr>
          </w:p>
        </w:tc>
      </w:tr>
      <w:tr>
        <w:trPr>
          <w:trHeight w:val="497"/>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Dated: 12/11/98</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/s/George W. Wilson</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2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George W. Wilson</w:t>
            </w:r>
          </w:p>
        </w:tc>
        <w:tc>
          <w:tcPr>
            <w:tcW w:w="80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FORM T-1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ELIGIBILITY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UNDER THE TRUST INDENTURE ACT OF 1939</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OF A CORPORATION DESIGNATED TO ACT AS TRUSTEE</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CHECK IF AN APPLICATION TO DETERMINE ELIGIBILITY</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OF A TRUSTEE PURSUANT TO SECTION 305(b)(2)</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(EXACT NAME OF TRUSTEE AS SPECIFIED IN ITS CHARTER)</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NATIONAL BANKING ASSOCIATION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36-0899825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3"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right="1260"/>
        <w:spacing w:after="0" w:line="255" w:lineRule="auto"/>
        <w:rPr>
          <w:sz w:val="20"/>
          <w:szCs w:val="20"/>
          <w:color w:val="auto"/>
        </w:rPr>
      </w:pPr>
      <w:r>
        <w:rPr>
          <w:rFonts w:ascii="Courier New" w:cs="Courier New" w:eastAsia="Courier New" w:hAnsi="Courier New"/>
          <w:sz w:val="14"/>
          <w:szCs w:val="14"/>
          <w:color w:val="auto"/>
        </w:rPr>
        <w:t>ONE FIRST NATIONAL PLAZA, CHICAGO, ILLINOIS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60670-0126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4980" w:space="720"/>
            <w:col w:w="4539"/>
          </w:cols>
          <w:pgMar w:left="220" w:top="141" w:right="1440" w:bottom="1440" w:gutter="0" w:footer="0" w:header="0"/>
          <w:type w:val="continuous"/>
        </w:sectPr>
      </w:pPr>
    </w:p>
    <w:p>
      <w:pPr>
        <w:spacing w:after="0" w:line="126"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ONE FIRST NATIONAL PLAZA, SUITE 0286</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CHICAGO, ILLINOIS 60670-0286</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ATTN: LYNN A. GOLDSTEIN, LAW DEPARTMENT (312) 732-6919</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OBLIGOR AS SPECIFIED IN ITS CHARTER)</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53-0182885</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3"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1150 15TH STREET, N.W.</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0"/>
          <w:szCs w:val="20"/>
          <w:color w:val="auto"/>
        </w:rPr>
      </w:pPr>
    </w:p>
    <w:p>
      <w:pPr>
        <w:sectPr>
          <w:pgSz w:w="11900" w:h="16838" w:orient="portrait"/>
          <w:cols w:equalWidth="0" w:num="2">
            <w:col w:w="4720" w:space="720"/>
            <w:col w:w="4799"/>
          </w:cols>
          <w:pgMar w:left="220" w:top="141"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DEBT SECURITIES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(TITLE OF INDENTURE SECURITIES)</w:t>
      </w:r>
    </w:p>
    <w:p>
      <w:pPr>
        <w:sectPr>
          <w:pgSz w:w="11900" w:h="16838" w:orient="portrait"/>
          <w:cols w:equalWidth="0" w:num="1">
            <w:col w:w="10239"/>
          </w:cols>
          <w:pgMar w:left="220" w:top="141" w:right="1440" w:bottom="1440" w:gutter="0" w:footer="0" w:header="0"/>
          <w:type w:val="continuous"/>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left="1300" w:right="4979" w:hanging="1549"/>
        <w:spacing w:after="0" w:line="255" w:lineRule="auto"/>
        <w:tabs>
          <w:tab w:leader="none" w:pos="128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GENERAL INFORMATION. FURNISH THE FOLLOWING INFORMATION AS TO THE TRUSTEE:</w:t>
      </w:r>
    </w:p>
    <w:p>
      <w:pPr>
        <w:spacing w:after="0" w:line="160" w:lineRule="exact"/>
        <w:rPr>
          <w:sz w:val="20"/>
          <w:szCs w:val="20"/>
          <w:color w:val="auto"/>
        </w:rPr>
      </w:pPr>
    </w:p>
    <w:p>
      <w:pPr>
        <w:ind w:left="1640" w:hanging="341"/>
        <w:spacing w:after="0"/>
        <w:tabs>
          <w:tab w:leader="none" w:pos="164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SUPERVISING AUTHORITY TO WHICH IT IS SUBJECT.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Comptroller of Currency, Washington, D.C., Federal Deposit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Insurance Corporation, Washington, D.C., The Board of</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Governors of the Federal Reserve System, Washington D.C.</w:t>
      </w:r>
    </w:p>
    <w:p>
      <w:pPr>
        <w:spacing w:after="0" w:line="173" w:lineRule="exact"/>
        <w:rPr>
          <w:sz w:val="20"/>
          <w:szCs w:val="20"/>
          <w:color w:val="auto"/>
        </w:rPr>
      </w:pPr>
    </w:p>
    <w:p>
      <w:pPr>
        <w:ind w:left="1300" w:right="3859" w:hanging="1"/>
        <w:spacing w:after="0" w:line="255" w:lineRule="auto"/>
        <w:tabs>
          <w:tab w:leader="none" w:pos="164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trustee is authorized to exercise corporate trust powers.</w:t>
      </w:r>
    </w:p>
    <w:p>
      <w:pPr>
        <w:spacing w:after="0" w:line="173" w:lineRule="exact"/>
        <w:rPr>
          <w:sz w:val="20"/>
          <w:szCs w:val="20"/>
          <w:color w:val="auto"/>
        </w:rPr>
      </w:pPr>
    </w:p>
    <w:p>
      <w:pPr>
        <w:jc w:val="both"/>
        <w:ind w:left="1300" w:right="4719" w:hanging="1549"/>
        <w:spacing w:after="0" w:line="252" w:lineRule="auto"/>
        <w:tabs>
          <w:tab w:leader="none" w:pos="128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AFFILIATIONS WITH THE OBLIGOR. IF THE OBLIGOR IS AN AFFILIATE OF THE TRUSTEE, DESCRIBE EACH SUCH AFFILIATION.</w:t>
      </w: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No such affiliation exists with the trustee.</w:t>
      </w:r>
    </w:p>
    <w:p>
      <w:pPr>
        <w:spacing w:after="0" w:line="173" w:lineRule="exact"/>
        <w:rPr>
          <w:sz w:val="20"/>
          <w:szCs w:val="20"/>
          <w:color w:val="auto"/>
        </w:rPr>
      </w:pPr>
    </w:p>
    <w:p>
      <w:pPr>
        <w:ind w:left="1300" w:right="3779" w:hanging="1549"/>
        <w:spacing w:after="0" w:line="255" w:lineRule="auto"/>
        <w:tabs>
          <w:tab w:leader="none" w:pos="1280" w:val="left"/>
        </w:tabs>
        <w:rPr>
          <w:sz w:val="20"/>
          <w:szCs w:val="20"/>
          <w:color w:val="auto"/>
        </w:rPr>
      </w:pPr>
      <w:r>
        <w:rPr>
          <w:rFonts w:ascii="Courier New" w:cs="Courier New" w:eastAsia="Courier New" w:hAnsi="Courier New"/>
          <w:sz w:val="14"/>
          <w:szCs w:val="14"/>
          <w:color w:val="auto"/>
        </w:rPr>
        <w:t>ITEM 16.</w:t>
      </w:r>
      <w:r>
        <w:rPr>
          <w:sz w:val="20"/>
          <w:szCs w:val="20"/>
          <w:color w:val="auto"/>
        </w:rPr>
        <w:tab/>
      </w:r>
      <w:r>
        <w:rPr>
          <w:rFonts w:ascii="Courier New" w:cs="Courier New" w:eastAsia="Courier New" w:hAnsi="Courier New"/>
          <w:sz w:val="14"/>
          <w:szCs w:val="14"/>
          <w:color w:val="auto"/>
        </w:rPr>
        <w:t>LIST OF EXHIBITS. LIST BELOW ALL EXHIBITS FILED AS A PART OF THIS STATEMENT OF ELIGIBILITY.</w:t>
      </w:r>
    </w:p>
    <w:p>
      <w:pPr>
        <w:spacing w:after="0" w:line="160" w:lineRule="exact"/>
        <w:rPr>
          <w:sz w:val="20"/>
          <w:szCs w:val="20"/>
          <w:color w:val="auto"/>
        </w:rPr>
      </w:pPr>
    </w:p>
    <w:p>
      <w:pPr>
        <w:ind w:left="1640" w:right="3519" w:hanging="341"/>
        <w:spacing w:after="0" w:line="255" w:lineRule="auto"/>
        <w:tabs>
          <w:tab w:leader="none" w:pos="16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articles of association of the trustee now in effect.*</w:t>
      </w:r>
    </w:p>
    <w:p>
      <w:pPr>
        <w:spacing w:after="0" w:line="159" w:lineRule="exact"/>
        <w:rPr>
          <w:rFonts w:ascii="Courier New" w:cs="Courier New" w:eastAsia="Courier New" w:hAnsi="Courier New"/>
          <w:sz w:val="14"/>
          <w:szCs w:val="14"/>
          <w:color w:val="auto"/>
        </w:rPr>
      </w:pPr>
    </w:p>
    <w:p>
      <w:pPr>
        <w:ind w:left="1640" w:right="3419" w:hanging="341"/>
        <w:spacing w:after="0" w:line="255" w:lineRule="auto"/>
        <w:tabs>
          <w:tab w:leader="none" w:pos="16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certificates of authority of the trustee to commence business.*</w:t>
      </w:r>
    </w:p>
    <w:p>
      <w:pPr>
        <w:spacing w:after="0" w:line="159" w:lineRule="exact"/>
        <w:rPr>
          <w:rFonts w:ascii="Courier New" w:cs="Courier New" w:eastAsia="Courier New" w:hAnsi="Courier New"/>
          <w:sz w:val="14"/>
          <w:szCs w:val="14"/>
          <w:color w:val="auto"/>
        </w:rPr>
      </w:pPr>
    </w:p>
    <w:p>
      <w:pPr>
        <w:ind w:left="1640" w:right="3679" w:hanging="341"/>
        <w:spacing w:after="0" w:line="255" w:lineRule="auto"/>
        <w:tabs>
          <w:tab w:leader="none" w:pos="16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authorization of the trustee to exercise corporate trust powers.*</w:t>
      </w:r>
    </w:p>
    <w:p>
      <w:pPr>
        <w:spacing w:after="0" w:line="159" w:lineRule="exact"/>
        <w:rPr>
          <w:rFonts w:ascii="Courier New" w:cs="Courier New" w:eastAsia="Courier New" w:hAnsi="Courier New"/>
          <w:sz w:val="14"/>
          <w:szCs w:val="14"/>
          <w:color w:val="auto"/>
        </w:rPr>
      </w:pPr>
    </w:p>
    <w:p>
      <w:pPr>
        <w:ind w:left="1640" w:hanging="341"/>
        <w:spacing w:after="0"/>
        <w:tabs>
          <w:tab w:leader="none" w:pos="16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existing by-laws of the trustee.*</w:t>
      </w:r>
    </w:p>
    <w:p>
      <w:pPr>
        <w:spacing w:after="0" w:line="172" w:lineRule="exact"/>
        <w:rPr>
          <w:rFonts w:ascii="Courier New" w:cs="Courier New" w:eastAsia="Courier New" w:hAnsi="Courier New"/>
          <w:sz w:val="14"/>
          <w:szCs w:val="14"/>
          <w:color w:val="auto"/>
        </w:rPr>
      </w:pPr>
    </w:p>
    <w:p>
      <w:pPr>
        <w:ind w:left="1640" w:hanging="341"/>
        <w:spacing w:after="0"/>
        <w:tabs>
          <w:tab w:leader="none" w:pos="16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1640" w:right="3519" w:hanging="341"/>
        <w:spacing w:after="0" w:line="255" w:lineRule="auto"/>
        <w:tabs>
          <w:tab w:leader="none" w:pos="16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w:t>
      </w:r>
    </w:p>
    <w:p>
      <w:pPr>
        <w:sectPr>
          <w:pgSz w:w="11900" w:h="16838" w:orient="portrait"/>
          <w:cols w:equalWidth="0" w:num="1">
            <w:col w:w="9979"/>
          </w:cols>
          <w:pgMar w:left="480" w:top="285" w:right="1440" w:bottom="1440" w:gutter="0" w:footer="0" w:header="0"/>
        </w:sectPr>
      </w:pPr>
    </w:p>
    <w:bookmarkStart w:id="149" w:name="page150"/>
    <w:bookmarkEnd w:id="149"/>
    <w:p>
      <w:pPr>
        <w:ind w:left="252"/>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92" w:right="3599" w:hanging="341"/>
        <w:spacing w:after="0" w:line="252" w:lineRule="auto"/>
        <w:tabs>
          <w:tab w:leader="none" w:pos="189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latest report of condition of the trustee published pursuant to law or the requirements of its supervising or examining authority.</w:t>
      </w:r>
    </w:p>
    <w:p>
      <w:pPr>
        <w:spacing w:after="0" w:line="162" w:lineRule="exact"/>
        <w:rPr>
          <w:rFonts w:ascii="Courier New" w:cs="Courier New" w:eastAsia="Courier New" w:hAnsi="Courier New"/>
          <w:sz w:val="14"/>
          <w:szCs w:val="14"/>
          <w:color w:val="auto"/>
        </w:rPr>
      </w:pPr>
    </w:p>
    <w:p>
      <w:pPr>
        <w:ind w:left="1892" w:hanging="341"/>
        <w:spacing w:after="0"/>
        <w:tabs>
          <w:tab w:leader="none" w:pos="189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1892" w:hanging="341"/>
        <w:spacing w:after="0"/>
        <w:tabs>
          <w:tab w:leader="none" w:pos="189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772" w:right="3339"/>
        <w:spacing w:after="0" w:line="251"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The First National Bank of Chicago, a national banking association organized and existing under the laws of the United States of America, has duly caused this Statement of Eligibility to be signed on its behalf by the undersigned, thereunto duly authorized, all in the City of Chicago and State of Illinois, on the 15th day of December, 1998.</w:t>
      </w:r>
    </w:p>
    <w:p>
      <w:pPr>
        <w:spacing w:after="0" w:line="164"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TRUSTEE</w:t>
      </w:r>
    </w:p>
    <w:p>
      <w:pPr>
        <w:sectPr>
          <w:pgSz w:w="11900" w:h="16838" w:orient="portrait"/>
          <w:cols w:equalWidth="0" w:num="1">
            <w:col w:w="10231"/>
          </w:cols>
          <w:pgMar w:left="228" w:top="285" w:right="1440" w:bottom="1440" w:gutter="0" w:footer="0" w:header="0"/>
        </w:sectPr>
      </w:pPr>
    </w:p>
    <w:p>
      <w:pPr>
        <w:spacing w:after="0" w:line="173"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SANDRA L. CARUBA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SANDRA L. CARUBA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173" w:lineRule="exact"/>
        <w:rPr>
          <w:sz w:val="20"/>
          <w:szCs w:val="20"/>
          <w:color w:val="auto"/>
        </w:rPr>
      </w:pPr>
    </w:p>
    <w:p>
      <w:pPr>
        <w:sectPr>
          <w:pgSz w:w="11900" w:h="16838" w:orient="portrait"/>
          <w:cols w:equalWidth="0" w:num="2">
            <w:col w:w="2672" w:space="340"/>
            <w:col w:w="7219"/>
          </w:cols>
          <w:pgMar w:left="228" w:top="285" w:right="1440" w:bottom="1440" w:gutter="0" w:footer="0" w:header="0"/>
          <w:type w:val="continuous"/>
        </w:sectPr>
      </w:pPr>
    </w:p>
    <w:p>
      <w:pPr>
        <w:ind w:left="-8" w:right="3339" w:firstLine="8"/>
        <w:spacing w:after="0" w:line="251" w:lineRule="auto"/>
        <w:tabs>
          <w:tab w:leader="none" w:pos="16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1, 2, 3 and 4 are herein incorporated by reference to Exhibits bearing identical numbers in Item 16 of the Form T-1 of The First National Bank of Chicago, filed as Exhibit 25 to the Registration Statement on Form S-3 of U S WEST Capital Funding, Inc. filed with the Securities and Exchange Commission on May 6, 1998 (Registration No. 333-51907-01).</w:t>
      </w:r>
    </w:p>
    <w:p>
      <w:pPr>
        <w:sectPr>
          <w:pgSz w:w="11900" w:h="16838" w:orient="portrait"/>
          <w:cols w:equalWidth="0" w:num="1">
            <w:col w:w="10231"/>
          </w:cols>
          <w:pgMar w:left="228" w:top="285" w:right="1440" w:bottom="1440" w:gutter="0" w:footer="0" w:header="0"/>
          <w:type w:val="continuous"/>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6</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CONSENT OF THE TRUSTEE REQUIRED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BY SECTION 321(b) OF THE ACT</w:t>
      </w:r>
    </w:p>
    <w:p>
      <w:pPr>
        <w:spacing w:after="0" w:line="173"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December 15,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qualification of an indenture between The Washington Post Company and The First National Bank of Chicago, the undersigned, in accordance with Section 321(b) of the Trust Indenture Act of 1939, as amended, hereby consents that the reports of examinations of the undersigned, made by Federal or State authorities authorized to make such examinations, may be furnished by such authorities to the Securities and Exchange Commission upon its request therefor.</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173" w:lineRule="exact"/>
        <w:rPr>
          <w:sz w:val="20"/>
          <w:szCs w:val="20"/>
          <w:color w:val="auto"/>
        </w:rPr>
      </w:pPr>
    </w:p>
    <w:p>
      <w:pPr>
        <w:ind w:left="3020"/>
        <w:spacing w:after="0"/>
        <w:tabs>
          <w:tab w:leader="none" w:pos="35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SANDRA L. CARUBA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SANDRA L. CARUBA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EXHIBIT 7</w:t>
            </w:r>
          </w:p>
        </w:tc>
        <w:tc>
          <w:tcPr>
            <w:tcW w:w="1340" w:type="dxa"/>
            <w:vAlign w:val="bottom"/>
          </w:tcPr>
          <w:p>
            <w:pPr>
              <w:spacing w:after="0"/>
              <w:rPr>
                <w:sz w:val="14"/>
                <w:szCs w:val="14"/>
                <w:color w:val="auto"/>
              </w:rPr>
            </w:pPr>
          </w:p>
        </w:tc>
      </w:tr>
      <w:tr>
        <w:trPr>
          <w:trHeight w:val="497"/>
        </w:trPr>
        <w:tc>
          <w:tcPr>
            <w:tcW w:w="1900" w:type="dxa"/>
            <w:vAlign w:val="bottom"/>
          </w:tcPr>
          <w:p>
            <w:pPr>
              <w:spacing w:after="0"/>
              <w:rPr>
                <w:sz w:val="20"/>
                <w:szCs w:val="20"/>
                <w:color w:val="auto"/>
              </w:rPr>
            </w:pPr>
            <w:r>
              <w:rPr>
                <w:rFonts w:ascii="Courier New" w:cs="Courier New" w:eastAsia="Courier New" w:hAnsi="Courier New"/>
                <w:sz w:val="14"/>
                <w:szCs w:val="14"/>
                <w:color w:val="auto"/>
              </w:rPr>
              <w:t>Legal Title of Bank:</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The First National</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Bank of Chicago Call Date: 09/30/98</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ST-BK:  17-1630 FFIEC 031</w:t>
            </w: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One First National</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Plaza, Ste 0460</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Page RC-1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City, State  Zip:</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Chicago, IL  60670</w:t>
            </w: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FDIC Certificate No.:</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0/3/6/1/8</w:t>
            </w: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REPORT OF CONDITION FOR INSURED COMMERCIAL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STATE-CHARTERED SAVINGS BANKS FOR SEPTEMBER 30, 1998</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All schedules are to be reported in thousands of dollars. Unless otherwise indicated, report the amount outstanding of the last business day of the quarter.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RC--BALANCE SHEET</w:t>
      </w:r>
    </w:p>
    <w:p>
      <w:pPr>
        <w:spacing w:after="0" w:line="200" w:lineRule="exact"/>
        <w:rPr>
          <w:sz w:val="20"/>
          <w:szCs w:val="20"/>
          <w:color w:val="auto"/>
        </w:rPr>
      </w:pPr>
    </w:p>
    <w:p>
      <w:pPr>
        <w:spacing w:after="0" w:line="304" w:lineRule="exact"/>
        <w:rPr>
          <w:sz w:val="20"/>
          <w:szCs w:val="20"/>
          <w:color w:val="auto"/>
        </w:rPr>
      </w:pPr>
    </w:p>
    <w:p>
      <w:pPr>
        <w:ind w:left="7240"/>
        <w:spacing w:after="0"/>
        <w:tabs>
          <w:tab w:leader="none" w:pos="9720" w:val="left"/>
        </w:tabs>
        <w:rPr>
          <w:sz w:val="20"/>
          <w:szCs w:val="20"/>
          <w:color w:val="auto"/>
        </w:rPr>
      </w:pPr>
      <w:r>
        <w:rPr>
          <w:rFonts w:ascii="Courier New" w:cs="Courier New" w:eastAsia="Courier New" w:hAnsi="Courier New"/>
          <w:sz w:val="14"/>
          <w:szCs w:val="14"/>
          <w:color w:val="auto"/>
        </w:rPr>
        <w:t>DOLLAR AMOUNTS IN THOUSANDS</w:t>
        <w:tab/>
        <w:t>C400</w:t>
      </w:r>
    </w:p>
    <w:p>
      <w:pPr>
        <w:spacing w:after="0" w:line="7" w:lineRule="exact"/>
        <w:rPr>
          <w:sz w:val="20"/>
          <w:szCs w:val="20"/>
          <w:color w:val="auto"/>
        </w:rPr>
      </w:pPr>
    </w:p>
    <w:p>
      <w:pPr>
        <w:ind w:left="9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7240"/>
        <w:spacing w:after="0"/>
        <w:rPr>
          <w:sz w:val="20"/>
          <w:szCs w:val="20"/>
          <w:color w:val="auto"/>
        </w:rPr>
      </w:pPr>
      <w:r>
        <w:rPr>
          <w:rFonts w:ascii="Courier New" w:cs="Courier New" w:eastAsia="Courier New" w:hAnsi="Courier New"/>
          <w:sz w:val="14"/>
          <w:szCs w:val="14"/>
          <w:color w:val="auto"/>
        </w:rPr>
        <w:t>RCFD</w:t>
      </w:r>
    </w:p>
    <w:p>
      <w:pPr>
        <w:spacing w:after="0" w:line="7" w:lineRule="exact"/>
        <w:rPr>
          <w:sz w:val="20"/>
          <w:szCs w:val="20"/>
          <w:color w:val="auto"/>
        </w:rPr>
      </w:pPr>
    </w:p>
    <w:p>
      <w:pPr>
        <w:ind w:left="7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BIL MIL THOU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7580" w:space="440"/>
            <w:col w:w="22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ind w:left="360" w:hanging="352"/>
        <w:spacing w:after="0"/>
        <w:tabs>
          <w:tab w:leader="none" w:pos="36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balances due from depository institutions (from Schedule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RC-A):</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RCFD</w:t>
            </w: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a. Noninterest-bearing balances and currency and coin(1)...................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0081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4,898,646</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1.a</w:t>
            </w:r>
          </w:p>
        </w:tc>
      </w:tr>
      <w:tr>
        <w:trPr>
          <w:trHeight w:val="166"/>
        </w:trPr>
        <w:tc>
          <w:tcPr>
            <w:tcW w:w="260" w:type="dxa"/>
            <w:vAlign w:val="bottom"/>
          </w:tcPr>
          <w:p>
            <w:pPr>
              <w:spacing w:after="0"/>
              <w:rPr>
                <w:sz w:val="14"/>
                <w:szCs w:val="1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b. Interest-bearing balances(2)............................................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0071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4,612,143</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1.b</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a. Held-to-maturity securities(from Schedule RC-B, column A)...............</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1754</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2.a</w:t>
            </w:r>
          </w:p>
        </w:tc>
      </w:tr>
      <w:tr>
        <w:trPr>
          <w:trHeight w:val="166"/>
        </w:trPr>
        <w:tc>
          <w:tcPr>
            <w:tcW w:w="260" w:type="dxa"/>
            <w:vAlign w:val="bottom"/>
          </w:tcPr>
          <w:p>
            <w:pPr>
              <w:spacing w:after="0"/>
              <w:rPr>
                <w:sz w:val="14"/>
                <w:szCs w:val="1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b. Available-for-sale securities (from Schedule RC-B, column D)............</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1773</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9,817,318</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2.b</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Federal funds sold and securities purchased under agreements to</w:t>
            </w: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4"/>
                <w:szCs w:val="14"/>
                <w:color w:val="auto"/>
              </w:rPr>
              <w:t>resell</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1350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6,071,229</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ind w:left="360" w:hanging="352"/>
        <w:spacing w:after="0"/>
        <w:tabs>
          <w:tab w:leader="none" w:pos="3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lease financing receivables: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 Loans and leases, net of</w:t>
            </w:r>
          </w:p>
        </w:tc>
        <w:tc>
          <w:tcPr>
            <w:tcW w:w="4260" w:type="dxa"/>
            <w:vAlign w:val="bottom"/>
          </w:tcPr>
          <w:p>
            <w:pPr>
              <w:spacing w:after="0"/>
              <w:rPr>
                <w:sz w:val="20"/>
                <w:szCs w:val="20"/>
                <w:color w:val="auto"/>
              </w:rPr>
            </w:pPr>
            <w:r>
              <w:rPr>
                <w:rFonts w:ascii="Courier New" w:cs="Courier New" w:eastAsia="Courier New" w:hAnsi="Courier New"/>
                <w:sz w:val="14"/>
                <w:szCs w:val="14"/>
                <w:color w:val="auto"/>
              </w:rPr>
              <w:t>unearned income (from Schedule</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RCFD</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RC-C)......................................................................</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2122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26,327,215</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4.a</w:t>
            </w:r>
          </w:p>
        </w:tc>
      </w:tr>
      <w:tr>
        <w:trPr>
          <w:trHeight w:val="166"/>
        </w:trPr>
        <w:tc>
          <w:tcPr>
            <w:tcW w:w="260" w:type="dxa"/>
            <w:vAlign w:val="bottom"/>
          </w:tcPr>
          <w:p>
            <w:pPr>
              <w:spacing w:after="0"/>
              <w:rPr>
                <w:sz w:val="14"/>
                <w:szCs w:val="14"/>
                <w:color w:val="auto"/>
              </w:rPr>
            </w:pPr>
          </w:p>
        </w:tc>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b. LESS: Allowance for loan</w:t>
            </w:r>
          </w:p>
        </w:tc>
        <w:tc>
          <w:tcPr>
            <w:tcW w:w="4260" w:type="dxa"/>
            <w:vAlign w:val="bottom"/>
          </w:tcPr>
          <w:p>
            <w:pPr>
              <w:spacing w:after="0"/>
              <w:rPr>
                <w:sz w:val="20"/>
                <w:szCs w:val="20"/>
                <w:color w:val="auto"/>
              </w:rPr>
            </w:pPr>
            <w:r>
              <w:rPr>
                <w:rFonts w:ascii="Courier New" w:cs="Courier New" w:eastAsia="Courier New" w:hAnsi="Courier New"/>
                <w:sz w:val="14"/>
                <w:szCs w:val="14"/>
                <w:color w:val="auto"/>
              </w:rPr>
              <w:t>and lease losses...............................</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3123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412,850</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4.b</w:t>
            </w:r>
          </w:p>
        </w:tc>
      </w:tr>
      <w:tr>
        <w:trPr>
          <w:trHeight w:val="166"/>
        </w:trPr>
        <w:tc>
          <w:tcPr>
            <w:tcW w:w="260" w:type="dxa"/>
            <w:vAlign w:val="bottom"/>
          </w:tcPr>
          <w:p>
            <w:pPr>
              <w:spacing w:after="0"/>
              <w:rPr>
                <w:sz w:val="14"/>
                <w:szCs w:val="14"/>
                <w:color w:val="auto"/>
              </w:rPr>
            </w:pPr>
          </w:p>
        </w:tc>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 LESS: Allocated transfer</w:t>
            </w:r>
          </w:p>
        </w:tc>
        <w:tc>
          <w:tcPr>
            <w:tcW w:w="4260" w:type="dxa"/>
            <w:vAlign w:val="bottom"/>
          </w:tcPr>
          <w:p>
            <w:pPr>
              <w:spacing w:after="0"/>
              <w:rPr>
                <w:sz w:val="20"/>
                <w:szCs w:val="20"/>
                <w:color w:val="auto"/>
              </w:rPr>
            </w:pPr>
            <w:r>
              <w:rPr>
                <w:rFonts w:ascii="Courier New" w:cs="Courier New" w:eastAsia="Courier New" w:hAnsi="Courier New"/>
                <w:sz w:val="14"/>
                <w:szCs w:val="14"/>
                <w:color w:val="auto"/>
              </w:rPr>
              <w:t>risk reserve...................................</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3128</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4.c</w:t>
            </w:r>
          </w:p>
        </w:tc>
      </w:tr>
      <w:tr>
        <w:trPr>
          <w:trHeight w:val="166"/>
        </w:trPr>
        <w:tc>
          <w:tcPr>
            <w:tcW w:w="260" w:type="dxa"/>
            <w:vAlign w:val="bottom"/>
          </w:tcPr>
          <w:p>
            <w:pPr>
              <w:spacing w:after="0"/>
              <w:rPr>
                <w:sz w:val="14"/>
                <w:szCs w:val="14"/>
                <w:color w:val="auto"/>
              </w:rPr>
            </w:pPr>
          </w:p>
        </w:tc>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d. Loans and leases, net of</w:t>
            </w:r>
          </w:p>
        </w:tc>
        <w:tc>
          <w:tcPr>
            <w:tcW w:w="4260" w:type="dxa"/>
            <w:vAlign w:val="bottom"/>
          </w:tcPr>
          <w:p>
            <w:pPr>
              <w:spacing w:after="0"/>
              <w:rPr>
                <w:sz w:val="20"/>
                <w:szCs w:val="20"/>
                <w:color w:val="auto"/>
              </w:rPr>
            </w:pPr>
            <w:r>
              <w:rPr>
                <w:rFonts w:ascii="Courier New" w:cs="Courier New" w:eastAsia="Courier New" w:hAnsi="Courier New"/>
                <w:sz w:val="14"/>
                <w:szCs w:val="14"/>
                <w:color w:val="auto"/>
              </w:rPr>
              <w:t>unearned income, allowance, and</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RCFD</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7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reserve (item 4.a minus 4.b and 4.c)....................................</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2125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25,914,365</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4.d</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6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Trading assets (from Schedule RD-D)........................................</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3545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6,924,064</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rPr>
              <w:t>5.</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6.</w:t>
            </w:r>
          </w:p>
        </w:tc>
        <w:tc>
          <w:tcPr>
            <w:tcW w:w="6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Premises and fixed assets (including capitalized leases)...................</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2145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731,747</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rPr>
              <w:t>6.</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7.</w:t>
            </w:r>
          </w:p>
        </w:tc>
        <w:tc>
          <w:tcPr>
            <w:tcW w:w="6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Other real estate owned (from Schedule RC-M)...............................</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2150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6,424</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ind w:left="360" w:hanging="352"/>
        <w:spacing w:after="0"/>
        <w:tabs>
          <w:tab w:leader="none" w:pos="3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unconsolidated subsidiaries and associated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72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companies (from Schedule RC-M).............................................</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153,385</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rPr>
              <w:t>8.</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Customers'</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liability to this</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bank on</w:t>
            </w:r>
          </w:p>
        </w:tc>
        <w:tc>
          <w:tcPr>
            <w:tcW w:w="348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acceptances outstanding</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352,324</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Intangible</w:t>
            </w:r>
          </w:p>
        </w:tc>
        <w:tc>
          <w:tcPr>
            <w:tcW w:w="5760" w:type="dxa"/>
            <w:vAlign w:val="bottom"/>
            <w:gridSpan w:val="4"/>
          </w:tcPr>
          <w:p>
            <w:pPr>
              <w:jc w:val="right"/>
              <w:ind w:right="128"/>
              <w:spacing w:after="0"/>
              <w:rPr>
                <w:sz w:val="20"/>
                <w:szCs w:val="20"/>
                <w:color w:val="auto"/>
              </w:rPr>
            </w:pPr>
            <w:r>
              <w:rPr>
                <w:rFonts w:ascii="Courier New" w:cs="Courier New" w:eastAsia="Courier New" w:hAnsi="Courier New"/>
                <w:sz w:val="14"/>
                <w:szCs w:val="14"/>
                <w:color w:val="auto"/>
              </w:rPr>
              <w:t>assets (from Schedule RC-M).....................................</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295,823</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10.</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Other assets</w:t>
            </w:r>
          </w:p>
        </w:tc>
        <w:tc>
          <w:tcPr>
            <w:tcW w:w="560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(from Schedule RC-F)..........................................</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2,193,803</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11.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(sum of items 1</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through</w:t>
            </w:r>
          </w:p>
        </w:tc>
        <w:tc>
          <w:tcPr>
            <w:tcW w:w="34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61,971,271</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12.</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cash items in process of collection and unposted debits.</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time certificates of deposit not held for trading.</w:t>
      </w:r>
    </w:p>
    <w:p>
      <w:pPr>
        <w:sectPr>
          <w:pgSz w:w="11900" w:h="16838" w:orient="portrait"/>
          <w:cols w:equalWidth="0" w:num="1">
            <w:col w:w="10239"/>
          </w:cols>
          <w:pgMar w:left="220" w:top="285" w:right="1440"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4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Legal Title of Bank:</w:t>
            </w: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The First National Bank of Chicago Call Date:</w:t>
            </w:r>
          </w:p>
        </w:tc>
        <w:tc>
          <w:tcPr>
            <w:tcW w:w="258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09/30/98</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ST-BK:  17-1630 FFIEC 031</w:t>
            </w: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Address:</w:t>
            </w: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One First National Plaza, Ste 0460</w:t>
            </w:r>
          </w:p>
        </w:tc>
        <w:tc>
          <w:tcPr>
            <w:tcW w:w="258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Page RC-2</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City, State  Zip:</w:t>
            </w: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Chicago, IL  60670</w:t>
            </w: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FDIC Certificate No.:</w:t>
            </w: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0/3/6/1/8</w:t>
            </w: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SCHEDULE RC-CONTINUED</w:t>
            </w:r>
          </w:p>
        </w:tc>
        <w:tc>
          <w:tcPr>
            <w:tcW w:w="4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63"/>
        </w:trPr>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60" w:type="dxa"/>
            <w:vAlign w:val="bottom"/>
            <w:gridSpan w:val="2"/>
          </w:tcPr>
          <w:p>
            <w:pPr>
              <w:ind w:left="2240"/>
              <w:spacing w:after="0"/>
              <w:rPr>
                <w:sz w:val="20"/>
                <w:szCs w:val="20"/>
                <w:color w:val="auto"/>
              </w:rPr>
            </w:pPr>
            <w:r>
              <w:rPr>
                <w:rFonts w:ascii="Courier New" w:cs="Courier New" w:eastAsia="Courier New" w:hAnsi="Courier New"/>
                <w:sz w:val="14"/>
                <w:szCs w:val="14"/>
                <w:color w:val="auto"/>
              </w:rPr>
              <w:t>DOLLAR AMOUNTS IN</w:t>
            </w:r>
          </w:p>
        </w:tc>
        <w:tc>
          <w:tcPr>
            <w:tcW w:w="70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THOUSANDS</w:t>
            </w:r>
          </w:p>
        </w:tc>
        <w:tc>
          <w:tcPr>
            <w:tcW w:w="700" w:type="dxa"/>
            <w:vAlign w:val="bottom"/>
          </w:tcPr>
          <w:p>
            <w:pPr>
              <w:spacing w:after="0"/>
              <w:rPr>
                <w:sz w:val="14"/>
                <w:szCs w:val="14"/>
                <w:color w:val="auto"/>
              </w:rPr>
            </w:pP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LIABILITIES</w:t>
            </w:r>
          </w:p>
        </w:tc>
        <w:tc>
          <w:tcPr>
            <w:tcW w:w="4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13.</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Deposits:</w:t>
            </w:r>
          </w:p>
        </w:tc>
        <w:tc>
          <w:tcPr>
            <w:tcW w:w="4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 In domestic offices (sum of totals of columns A and C</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RCON</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from Schedule RC-E, part 1)......................................</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2200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20,965,124</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13.a</w:t>
            </w:r>
          </w:p>
        </w:tc>
      </w:tr>
      <w:tr>
        <w:trPr>
          <w:trHeight w:val="166"/>
        </w:trPr>
        <w:tc>
          <w:tcPr>
            <w:tcW w:w="260" w:type="dxa"/>
            <w:vAlign w:val="bottom"/>
          </w:tcPr>
          <w:p>
            <w:pPr>
              <w:spacing w:after="0"/>
              <w:rPr>
                <w:sz w:val="14"/>
                <w:szCs w:val="14"/>
                <w:color w:val="auto"/>
              </w:rPr>
            </w:pPr>
          </w:p>
        </w:tc>
        <w:tc>
          <w:tcPr>
            <w:tcW w:w="5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 Noninterest-bearing(1).......................................</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6631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9,191,662</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13.a1</w:t>
            </w:r>
          </w:p>
        </w:tc>
      </w:tr>
      <w:tr>
        <w:trPr>
          <w:trHeight w:val="166"/>
        </w:trPr>
        <w:tc>
          <w:tcPr>
            <w:tcW w:w="260" w:type="dxa"/>
            <w:vAlign w:val="bottom"/>
          </w:tcPr>
          <w:p>
            <w:pPr>
              <w:spacing w:after="0"/>
              <w:rPr>
                <w:sz w:val="14"/>
                <w:szCs w:val="14"/>
                <w:color w:val="auto"/>
              </w:rPr>
            </w:pPr>
          </w:p>
        </w:tc>
        <w:tc>
          <w:tcPr>
            <w:tcW w:w="5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(2) Interest-bearing.............................................</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6636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11,773,462</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13.a2</w:t>
            </w:r>
          </w:p>
        </w:tc>
      </w:tr>
      <w:tr>
        <w:trPr>
          <w:trHeight w:val="331"/>
        </w:trPr>
        <w:tc>
          <w:tcPr>
            <w:tcW w:w="260" w:type="dxa"/>
            <w:vAlign w:val="bottom"/>
          </w:tcPr>
          <w:p>
            <w:pPr>
              <w:spacing w:after="0"/>
              <w:rPr>
                <w:sz w:val="24"/>
                <w:szCs w:val="2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 In foreign offices, Edge and Agreement subsidiaries, and</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RCFN</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IBFs (from Schedule RC-E, part II)...</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2200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15,912,956</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13.b</w:t>
            </w:r>
          </w:p>
        </w:tc>
      </w:tr>
      <w:tr>
        <w:trPr>
          <w:trHeight w:val="166"/>
        </w:trPr>
        <w:tc>
          <w:tcPr>
            <w:tcW w:w="260" w:type="dxa"/>
            <w:vAlign w:val="bottom"/>
          </w:tcPr>
          <w:p>
            <w:pPr>
              <w:spacing w:after="0"/>
              <w:rPr>
                <w:sz w:val="14"/>
                <w:szCs w:val="14"/>
                <w:color w:val="auto"/>
              </w:rPr>
            </w:pPr>
          </w:p>
        </w:tc>
        <w:tc>
          <w:tcPr>
            <w:tcW w:w="5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 Noninterest bearing..........................................</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6631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475,182</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13.b1</w:t>
            </w:r>
          </w:p>
        </w:tc>
      </w:tr>
      <w:tr>
        <w:trPr>
          <w:trHeight w:val="166"/>
        </w:trPr>
        <w:tc>
          <w:tcPr>
            <w:tcW w:w="260" w:type="dxa"/>
            <w:vAlign w:val="bottom"/>
          </w:tcPr>
          <w:p>
            <w:pPr>
              <w:spacing w:after="0"/>
              <w:rPr>
                <w:sz w:val="14"/>
                <w:szCs w:val="14"/>
                <w:color w:val="auto"/>
              </w:rPr>
            </w:pPr>
          </w:p>
        </w:tc>
        <w:tc>
          <w:tcPr>
            <w:tcW w:w="58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(2) Interest-bearing.............................................</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6636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15,437,774</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13.b2</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14.</w:t>
            </w: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Federal funds purchased and securities sold under agreements</w:t>
            </w: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to repurchase:</w:t>
            </w:r>
          </w:p>
        </w:tc>
        <w:tc>
          <w:tcPr>
            <w:tcW w:w="4260" w:type="dxa"/>
            <w:vAlign w:val="bottom"/>
          </w:tcPr>
          <w:p>
            <w:pPr>
              <w:spacing w:after="0"/>
              <w:rPr>
                <w:sz w:val="14"/>
                <w:szCs w:val="14"/>
                <w:color w:val="auto"/>
              </w:rPr>
            </w:pP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w w:val="97"/>
              </w:rPr>
              <w:t>RCFD 2800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4,245,925</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14</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15.</w:t>
            </w: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 Demand notes issued to the U.S. Treasury</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w w:val="97"/>
              </w:rPr>
              <w:t>RCON 2840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359,381</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15.a</w:t>
            </w:r>
          </w:p>
        </w:tc>
      </w:tr>
      <w:tr>
        <w:trPr>
          <w:trHeight w:val="166"/>
        </w:trPr>
        <w:tc>
          <w:tcPr>
            <w:tcW w:w="26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 Trading Liabilities(from Sechedule RC-D).........................</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w w:val="97"/>
              </w:rPr>
              <w:t>RCFD 3548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5,614,049</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15.b</w:t>
            </w: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w:t>
            </w: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Other borrowed money:</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RCFD</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 With original maturity of one year or less.......................</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2332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4,603,402</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16.a</w:t>
            </w:r>
          </w:p>
        </w:tc>
      </w:tr>
      <w:tr>
        <w:trPr>
          <w:trHeight w:val="166"/>
        </w:trPr>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b. With original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maturity of more than one year.</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A547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328,001</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16.b</w:t>
            </w:r>
          </w:p>
        </w:tc>
      </w:tr>
      <w:tr>
        <w:trPr>
          <w:trHeight w:val="166"/>
        </w:trPr>
        <w:tc>
          <w:tcPr>
            <w:tcW w:w="26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 With original maturity of more than three years</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A548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324,984</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16.c</w:t>
            </w: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17.</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Not applicable</w:t>
            </w:r>
          </w:p>
        </w:tc>
        <w:tc>
          <w:tcPr>
            <w:tcW w:w="4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18.</w:t>
            </w: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Bank's liability on acceptance executed and outstanding</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2920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352,324</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19.</w:t>
            </w: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Subordinated notes and debentures...................................</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3200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2,400,000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20.</w:t>
            </w: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Other liabilities (from Schedule RC-G)..............................</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2930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1,833,935</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20.</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21.</w:t>
            </w:r>
          </w:p>
        </w:tc>
        <w:tc>
          <w:tcPr>
            <w:tcW w:w="5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Total liabilities (sum of items 13 through 20)......................</w:t>
            </w:r>
          </w:p>
        </w:tc>
        <w:tc>
          <w:tcPr>
            <w:tcW w:w="2580" w:type="dxa"/>
            <w:vAlign w:val="bottom"/>
          </w:tcPr>
          <w:p>
            <w:pPr>
              <w:ind w:left="1820"/>
              <w:spacing w:after="0"/>
              <w:rPr>
                <w:sz w:val="20"/>
                <w:szCs w:val="20"/>
                <w:color w:val="auto"/>
              </w:rPr>
            </w:pPr>
            <w:r>
              <w:rPr>
                <w:rFonts w:ascii="Courier New" w:cs="Courier New" w:eastAsia="Courier New" w:hAnsi="Courier New"/>
                <w:sz w:val="14"/>
                <w:szCs w:val="14"/>
                <w:color w:val="auto"/>
              </w:rPr>
              <w:t>2948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56,940,081</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ind w:left="360" w:hanging="352"/>
        <w:spacing w:after="0"/>
        <w:tabs>
          <w:tab w:leader="none" w:pos="3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EQUITY CAPITAL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Perpetual preferred stock and related surplus.......................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200,858</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24.</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Surplus (exclude all surplus related to preferred stock)</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3,192,857</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a. Undivided profits and capital reserves...........................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3632</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1,614,511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26.a</w:t>
            </w:r>
          </w:p>
        </w:tc>
      </w:tr>
      <w:tr>
        <w:trPr>
          <w:trHeight w:val="166"/>
        </w:trPr>
        <w:tc>
          <w:tcPr>
            <w:tcW w:w="300" w:type="dxa"/>
            <w:vAlign w:val="bottom"/>
          </w:tcPr>
          <w:p>
            <w:pPr>
              <w:spacing w:after="0"/>
              <w:rPr>
                <w:sz w:val="14"/>
                <w:szCs w:val="1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b. Net unrealized holding gains (losses) on available-for-sale</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7120" w:type="dxa"/>
            <w:vAlign w:val="bottom"/>
          </w:tcPr>
          <w:p>
            <w:pPr>
              <w:ind w:left="320"/>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8434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27,815</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26.b</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Cumulative foreign currency translation adjustments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3284</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27.</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Total equity capital (sum of items 23 through 27)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5,031,190</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28.</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29.</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Total liabilities, limited-life preferred stock, and equity</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capital (sum of items 21, 22, and 28)...............................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61,971,271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29.</w:t>
            </w:r>
          </w:p>
        </w:tc>
      </w:tr>
      <w:tr>
        <w:trPr>
          <w:trHeight w:val="497"/>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Memorandum</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To be reported only with the March Report of Condition.</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Indicate in the box at the right the number of the statement below that</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best describes the most comprehensive level of auditing work performed for</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4"/>
                <w:szCs w:val="14"/>
                <w:color w:val="auto"/>
              </w:rPr>
              <w:t>the bank by independent external  Number auditors as of any date during 1996</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335"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 Number</w:t>
      </w:r>
    </w:p>
    <w:p>
      <w:pPr>
        <w:spacing w:after="0" w:line="7" w:lineRule="exact"/>
        <w:rPr>
          <w:sz w:val="20"/>
          <w:szCs w:val="20"/>
          <w:color w:val="auto"/>
        </w:rPr>
      </w:pPr>
    </w:p>
    <w:p>
      <w:pPr>
        <w:ind w:left="700"/>
        <w:spacing w:after="0"/>
        <w:tabs>
          <w:tab w:leader="none" w:pos="8520" w:val="left"/>
        </w:tabs>
        <w:rPr>
          <w:sz w:val="20"/>
          <w:szCs w:val="20"/>
          <w:color w:val="auto"/>
        </w:rPr>
      </w:pPr>
      <w:r>
        <w:rPr>
          <w:rFonts w:ascii="Courier New" w:cs="Courier New" w:eastAsia="Courier New" w:hAnsi="Courier New"/>
          <w:sz w:val="14"/>
          <w:szCs w:val="14"/>
          <w:color w:val="auto"/>
        </w:rPr>
        <w:t>. . . . . . . . . . . . . . . . . . . . . . . . . . . . . . . . . . . . . . . . . . . . .</w:t>
        <w:tab/>
        <w:t>RCFD 6724 . . N/A M.1.</w:t>
      </w:r>
    </w:p>
    <w:p>
      <w:pPr>
        <w:spacing w:after="0" w:line="7" w:lineRule="exact"/>
        <w:rPr>
          <w:sz w:val="20"/>
          <w:szCs w:val="20"/>
          <w:color w:val="auto"/>
        </w:rPr>
      </w:pPr>
    </w:p>
    <w:p>
      <w:pPr>
        <w:ind w:left="10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285" w:right="299" w:bottom="744" w:gutter="0" w:footer="0" w:header="0"/>
        </w:sectPr>
      </w:pP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 =</w:t>
      </w:r>
      <w:r>
        <w:rPr>
          <w:sz w:val="20"/>
          <w:szCs w:val="20"/>
          <w:color w:val="auto"/>
        </w:rPr>
        <w:tab/>
      </w:r>
      <w:r>
        <w:rPr>
          <w:rFonts w:ascii="Courier New" w:cs="Courier New" w:eastAsia="Courier New" w:hAnsi="Courier New"/>
          <w:sz w:val="14"/>
          <w:szCs w:val="14"/>
          <w:color w:val="auto"/>
        </w:rPr>
        <w:t>Independent audit of the bank conducted in accordance</w:t>
      </w:r>
    </w:p>
    <w:p>
      <w:pPr>
        <w:spacing w:after="0" w:line="7" w:lineRule="exact"/>
        <w:rPr>
          <w:sz w:val="20"/>
          <w:szCs w:val="20"/>
          <w:color w:val="auto"/>
        </w:rPr>
      </w:pPr>
    </w:p>
    <w:p>
      <w:pPr>
        <w:ind w:left="520"/>
        <w:spacing w:after="0"/>
        <w:tabs>
          <w:tab w:leader="none" w:pos="2660" w:val="left"/>
        </w:tabs>
        <w:rPr>
          <w:sz w:val="20"/>
          <w:szCs w:val="20"/>
          <w:color w:val="auto"/>
        </w:rPr>
      </w:pPr>
      <w:r>
        <w:rPr>
          <w:rFonts w:ascii="Courier New" w:cs="Courier New" w:eastAsia="Courier New" w:hAnsi="Courier New"/>
          <w:sz w:val="14"/>
          <w:szCs w:val="14"/>
          <w:color w:val="auto"/>
        </w:rPr>
        <w:t>with generally accepted</w:t>
        <w:tab/>
        <w:t>auditing standards by a certified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public accounting firm which submits a report on the bank</w:t>
      </w:r>
    </w:p>
    <w:p>
      <w:pPr>
        <w:spacing w:after="0" w:line="173" w:lineRule="exact"/>
        <w:rPr>
          <w:sz w:val="20"/>
          <w:szCs w:val="20"/>
          <w:color w:val="auto"/>
        </w:rPr>
      </w:pPr>
    </w:p>
    <w:p>
      <w:pPr>
        <w:ind w:left="520" w:right="180" w:hanging="516"/>
        <w:spacing w:after="0" w:line="251" w:lineRule="auto"/>
        <w:tabs>
          <w:tab w:leader="none" w:pos="500" w:val="left"/>
        </w:tabs>
        <w:rPr>
          <w:sz w:val="20"/>
          <w:szCs w:val="20"/>
          <w:color w:val="auto"/>
        </w:rPr>
      </w:pPr>
      <w:r>
        <w:rPr>
          <w:rFonts w:ascii="Courier New" w:cs="Courier New" w:eastAsia="Courier New" w:hAnsi="Courier New"/>
          <w:sz w:val="14"/>
          <w:szCs w:val="14"/>
          <w:color w:val="auto"/>
        </w:rPr>
        <w:t>2 =</w:t>
      </w:r>
      <w:r>
        <w:rPr>
          <w:sz w:val="20"/>
          <w:szCs w:val="20"/>
          <w:color w:val="auto"/>
        </w:rPr>
        <w:tab/>
      </w:r>
      <w:r>
        <w:rPr>
          <w:rFonts w:ascii="Courier New" w:cs="Courier New" w:eastAsia="Courier New" w:hAnsi="Courier New"/>
          <w:sz w:val="14"/>
          <w:szCs w:val="14"/>
          <w:color w:val="auto"/>
        </w:rPr>
        <w:t>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165" w:lineRule="exact"/>
        <w:rPr>
          <w:sz w:val="20"/>
          <w:szCs w:val="20"/>
          <w:color w:val="auto"/>
        </w:rPr>
      </w:pPr>
    </w:p>
    <w:p>
      <w:pPr>
        <w:ind w:left="520" w:right="420" w:hanging="516"/>
        <w:spacing w:after="0" w:line="250" w:lineRule="auto"/>
        <w:tabs>
          <w:tab w:leader="none" w:pos="500" w:val="left"/>
        </w:tabs>
        <w:rPr>
          <w:sz w:val="20"/>
          <w:szCs w:val="20"/>
          <w:color w:val="auto"/>
        </w:rPr>
      </w:pPr>
      <w:r>
        <w:rPr>
          <w:rFonts w:ascii="Courier New" w:cs="Courier New" w:eastAsia="Courier New" w:hAnsi="Courier New"/>
          <w:sz w:val="14"/>
          <w:szCs w:val="14"/>
          <w:color w:val="auto"/>
        </w:rPr>
        <w:t>3 =</w:t>
      </w:r>
      <w:r>
        <w:rPr>
          <w:sz w:val="20"/>
          <w:szCs w:val="20"/>
          <w:color w:val="auto"/>
        </w:rPr>
        <w:tab/>
      </w:r>
      <w:r>
        <w:rPr>
          <w:rFonts w:ascii="Courier New" w:cs="Courier New" w:eastAsia="Courier New" w:hAnsi="Courier New"/>
          <w:sz w:val="14"/>
          <w:szCs w:val="14"/>
          <w:color w:val="auto"/>
        </w:rPr>
        <w:t>Directors' examination of the bank conducted in accordance with generally accepted auditing standards</w:t>
      </w:r>
    </w:p>
    <w:p>
      <w:pPr>
        <w:spacing w:after="0" w:line="1" w:lineRule="exact"/>
        <w:rPr>
          <w:sz w:val="20"/>
          <w:szCs w:val="20"/>
          <w:color w:val="auto"/>
        </w:rPr>
      </w:pPr>
    </w:p>
    <w:p>
      <w:pPr>
        <w:ind w:left="520" w:right="80"/>
        <w:spacing w:after="0" w:line="255" w:lineRule="auto"/>
        <w:rPr>
          <w:sz w:val="20"/>
          <w:szCs w:val="20"/>
          <w:color w:val="auto"/>
        </w:rPr>
      </w:pPr>
      <w:r>
        <w:rPr>
          <w:rFonts w:ascii="Courier New" w:cs="Courier New" w:eastAsia="Courier New" w:hAnsi="Courier New"/>
          <w:sz w:val="14"/>
          <w:szCs w:val="14"/>
          <w:color w:val="auto"/>
        </w:rPr>
        <w:t>by a certified public accounting firm (may be required by state chartering authority)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20" w:right="340" w:hanging="430"/>
        <w:spacing w:after="0" w:line="250" w:lineRule="auto"/>
        <w:tabs>
          <w:tab w:leader="none" w:pos="400" w:val="left"/>
        </w:tabs>
        <w:rPr>
          <w:sz w:val="20"/>
          <w:szCs w:val="20"/>
          <w:color w:val="auto"/>
        </w:rPr>
      </w:pPr>
      <w:r>
        <w:rPr>
          <w:rFonts w:ascii="Courier New" w:cs="Courier New" w:eastAsia="Courier New" w:hAnsi="Courier New"/>
          <w:sz w:val="14"/>
          <w:szCs w:val="14"/>
          <w:color w:val="auto"/>
        </w:rPr>
        <w:t>4.=</w:t>
        <w:tab/>
        <w:t>Directors' examination of the bank performed by other external auditors (may be required by state chartering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authority)</w:t>
      </w:r>
    </w:p>
    <w:p>
      <w:pPr>
        <w:spacing w:after="0" w:line="173" w:lineRule="exact"/>
        <w:rPr>
          <w:sz w:val="20"/>
          <w:szCs w:val="20"/>
          <w:color w:val="auto"/>
        </w:rPr>
      </w:pPr>
    </w:p>
    <w:p>
      <w:pPr>
        <w:ind w:left="420" w:right="440" w:hanging="430"/>
        <w:spacing w:after="0" w:line="255" w:lineRule="auto"/>
        <w:tabs>
          <w:tab w:leader="none" w:pos="400" w:val="left"/>
        </w:tabs>
        <w:rPr>
          <w:sz w:val="20"/>
          <w:szCs w:val="20"/>
          <w:color w:val="auto"/>
        </w:rPr>
      </w:pPr>
      <w:r>
        <w:rPr>
          <w:rFonts w:ascii="Courier New" w:cs="Courier New" w:eastAsia="Courier New" w:hAnsi="Courier New"/>
          <w:sz w:val="14"/>
          <w:szCs w:val="14"/>
          <w:color w:val="auto"/>
        </w:rPr>
        <w:t>5 =</w:t>
        <w:tab/>
        <w:t>Review of the bank's financial statements by external auditors</w:t>
      </w:r>
    </w:p>
    <w:p>
      <w:pPr>
        <w:spacing w:after="0" w:line="160" w:lineRule="exact"/>
        <w:rPr>
          <w:sz w:val="20"/>
          <w:szCs w:val="20"/>
          <w:color w:val="auto"/>
        </w:rPr>
      </w:pPr>
    </w:p>
    <w:p>
      <w:pPr>
        <w:ind w:left="420" w:hanging="430"/>
        <w:spacing w:after="0" w:line="255" w:lineRule="auto"/>
        <w:tabs>
          <w:tab w:leader="none" w:pos="400" w:val="left"/>
        </w:tabs>
        <w:rPr>
          <w:sz w:val="20"/>
          <w:szCs w:val="20"/>
          <w:color w:val="auto"/>
        </w:rPr>
      </w:pPr>
      <w:r>
        <w:rPr>
          <w:rFonts w:ascii="Courier New" w:cs="Courier New" w:eastAsia="Courier New" w:hAnsi="Courier New"/>
          <w:sz w:val="14"/>
          <w:szCs w:val="14"/>
          <w:color w:val="auto"/>
        </w:rPr>
        <w:t>6 =</w:t>
        <w:tab/>
        <w:t>Compilation of the bank's financial statements by external auditors</w:t>
      </w:r>
    </w:p>
    <w:p>
      <w:pPr>
        <w:spacing w:after="0" w:line="16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7 =</w:t>
        <w:tab/>
        <w:t>Other audit procedures (excluding tax preparation work)</w:t>
      </w:r>
    </w:p>
    <w:p>
      <w:pPr>
        <w:spacing w:after="0" w:line="17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8 =</w:t>
        <w:tab/>
        <w:t>No external audit work</w:t>
      </w:r>
    </w:p>
    <w:p>
      <w:pPr>
        <w:spacing w:after="0" w:line="378" w:lineRule="exact"/>
        <w:rPr>
          <w:sz w:val="20"/>
          <w:szCs w:val="20"/>
          <w:color w:val="auto"/>
        </w:rPr>
      </w:pPr>
    </w:p>
    <w:p>
      <w:pPr>
        <w:sectPr>
          <w:pgSz w:w="11900" w:h="16838" w:orient="portrait"/>
          <w:cols w:equalWidth="0" w:num="2">
            <w:col w:w="5520" w:space="440"/>
            <w:col w:w="5420"/>
          </w:cols>
          <w:pgMar w:left="220" w:top="285" w:right="299" w:bottom="744"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920" w:firstLine="8"/>
        <w:spacing w:after="0" w:line="255" w:lineRule="auto"/>
        <w:tabs>
          <w:tab w:leader="none" w:pos="344"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total demand deposits and noninterest-bearing time and savings deposits.</w:t>
      </w:r>
    </w:p>
    <w:sectPr>
      <w:pgSz w:w="11900" w:h="16838" w:orient="portrait"/>
      <w:cols w:equalWidth="0" w:num="1">
        <w:col w:w="11380"/>
      </w:cols>
      <w:pgMar w:left="220" w:top="285" w:right="299" w:bottom="7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212"/>
    </w:lvl>
  </w:abstractNum>
  <w:abstractNum w:abstractNumId="1">
    <w:nsid w:val="A0382C5"/>
    <w:multiLevelType w:val="hybridMultilevel"/>
    <w:lvl w:ilvl="0">
      <w:lvlJc w:val="left"/>
      <w:lvlText w:val="(%1)"/>
      <w:numFmt w:val="upperLetter"/>
      <w:start w:val="1"/>
    </w:lvl>
  </w:abstractNum>
  <w:abstractNum w:abstractNumId="2">
    <w:nsid w:val="8F2B15E"/>
    <w:multiLevelType w:val="hybridMultilevel"/>
    <w:lvl w:ilvl="0">
      <w:lvlJc w:val="left"/>
      <w:lvlText w:val="(%1)"/>
      <w:numFmt w:val="decimal"/>
      <w:start w:val="202"/>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1)"/>
      <w:numFmt w:val="decimal"/>
      <w:start w:val="1"/>
    </w:lvl>
  </w:abstractNum>
  <w:abstractNum w:abstractNumId="5">
    <w:nsid w:val="68EB2F63"/>
    <w:multiLevelType w:val="hybridMultilevel"/>
    <w:lvl w:ilvl="0">
      <w:lvlJc w:val="left"/>
      <w:lvlText w:val="(%1)"/>
      <w:numFmt w:val="decimal"/>
      <w:start w:val="16"/>
    </w:lvl>
  </w:abstractNum>
  <w:abstractNum w:abstractNumId="6">
    <w:nsid w:val="4962813B"/>
    <w:multiLevelType w:val="hybridMultilevel"/>
    <w:lvl w:ilvl="0">
      <w:lvlJc w:val="left"/>
      <w:lvlText w:val="(%1)"/>
      <w:numFmt w:val="lowerLetter"/>
      <w:start w:val="1"/>
    </w:lvl>
  </w:abstractNum>
  <w:abstractNum w:abstractNumId="7">
    <w:nsid w:val="60B6DF70"/>
    <w:multiLevelType w:val="hybridMultilevel"/>
    <w:lvl w:ilvl="0">
      <w:lvlJc w:val="left"/>
      <w:lvlText w:val="(%1)"/>
      <w:numFmt w:val="lowerLetter"/>
      <w:start w:val="1"/>
    </w:lvl>
    <w:lvl w:ilvl="1">
      <w:lvlJc w:val="left"/>
      <w:lvlText w:val="(%2)"/>
      <w:numFmt w:val="lowerLetter"/>
      <w:start w:val="9"/>
    </w:lvl>
  </w:abstractNum>
  <w:abstractNum w:abstractNumId="8">
    <w:nsid w:val="6A5EE64"/>
    <w:multiLevelType w:val="hybridMultilevel"/>
    <w:lvl w:ilvl="0">
      <w:lvlJc w:val="left"/>
      <w:lvlText w:val="(%1)"/>
      <w:numFmt w:val="lowerRoman"/>
      <w:start w:val="2"/>
    </w:lvl>
  </w:abstractNum>
  <w:abstractNum w:abstractNumId="9">
    <w:nsid w:val="14330624"/>
    <w:multiLevelType w:val="hybridMultilevel"/>
    <w:lvl w:ilvl="0">
      <w:lvlJc w:val="left"/>
      <w:lvlText w:val="(%1)"/>
      <w:numFmt w:val="lowerLetter"/>
      <w:start w:val="2"/>
    </w:lvl>
    <w:lvl w:ilvl="1">
      <w:lvlJc w:val="left"/>
      <w:lvlText w:val="(%2)"/>
      <w:numFmt w:val="lowerRoman"/>
      <w:start w:val="1"/>
    </w:lvl>
  </w:abstractNum>
  <w:abstractNum w:abstractNumId="10">
    <w:nsid w:val="7FFFCA11"/>
    <w:multiLevelType w:val="hybridMultilevel"/>
    <w:lvl w:ilvl="0">
      <w:lvlJc w:val="left"/>
      <w:lvlText w:val="(%1)"/>
      <w:numFmt w:val="lowerRoman"/>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1)"/>
      <w:numFmt w:val="decimal"/>
      <w:start w:val="1"/>
    </w:lvl>
  </w:abstractNum>
  <w:abstractNum w:abstractNumId="14">
    <w:nsid w:val="7FB7E0AA"/>
    <w:multiLevelType w:val="hybridMultilevel"/>
    <w:lvl w:ilvl="0">
      <w:lvlJc w:val="left"/>
      <w:lvlText w:val="(%1)"/>
      <w:numFmt w:val="decimal"/>
      <w:start w:val="7"/>
    </w:lvl>
  </w:abstractNum>
  <w:abstractNum w:abstractNumId="15">
    <w:nsid w:val="6EB5BD4"/>
    <w:multiLevelType w:val="hybridMultilevel"/>
    <w:lvl w:ilvl="0">
      <w:lvlJc w:val="left"/>
      <w:lvlText w:val="(%1)"/>
      <w:numFmt w:val="decimal"/>
      <w:start w:val="1"/>
    </w:lvl>
  </w:abstractNum>
  <w:abstractNum w:abstractNumId="16">
    <w:nsid w:val="6F6DD9AC"/>
    <w:multiLevelType w:val="hybridMultilevel"/>
    <w:lvl w:ilvl="0">
      <w:lvlJc w:val="left"/>
      <w:lvlText w:val="(%1)"/>
      <w:numFmt w:val="decimal"/>
      <w:start w:val="5"/>
    </w:lvl>
  </w:abstractNum>
  <w:abstractNum w:abstractNumId="17">
    <w:nsid w:val="94211F2"/>
    <w:multiLevelType w:val="hybridMultilevel"/>
    <w:lvl w:ilvl="0">
      <w:lvlJc w:val="left"/>
      <w:lvlText w:val="(%1)"/>
      <w:numFmt w:val="decimal"/>
      <w:start w:val="12"/>
    </w:lvl>
  </w:abstractNum>
  <w:abstractNum w:abstractNumId="18">
    <w:nsid w:val="885E1B"/>
    <w:multiLevelType w:val="hybridMultilevel"/>
    <w:lvl w:ilvl="0">
      <w:lvlJc w:val="left"/>
      <w:lvlText w:val="(%1)"/>
      <w:numFmt w:val="decimal"/>
      <w:start w:val="24"/>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1)"/>
      <w:numFmt w:val="decimal"/>
      <w:start w:val="1"/>
    </w:lvl>
    <w:lvl w:ilvl="1">
      <w:lvlJc w:val="left"/>
      <w:lvlText w:val="(%2)"/>
      <w:numFmt w:val="lowerRoman"/>
      <w:start w:val="1"/>
    </w:lvl>
  </w:abstractNum>
  <w:abstractNum w:abstractNumId="21">
    <w:nsid w:val="1716703B"/>
    <w:multiLevelType w:val="hybridMultilevel"/>
    <w:lvl w:ilvl="0">
      <w:lvlJc w:val="left"/>
      <w:lvlText w:val="(%1)"/>
      <w:numFmt w:val="decimal"/>
      <w:start w:val="2"/>
    </w:lvl>
  </w:abstractNum>
  <w:abstractNum w:abstractNumId="22">
    <w:nsid w:val="14E17E33"/>
    <w:multiLevelType w:val="hybridMultilevel"/>
    <w:lvl w:ilvl="0">
      <w:lvlJc w:val="left"/>
      <w:lvlText w:val="%1."/>
      <w:numFmt w:val="decimal"/>
      <w:start w:val="1"/>
    </w:lvl>
  </w:abstractNum>
  <w:abstractNum w:abstractNumId="23">
    <w:nsid w:val="3222E7CD"/>
    <w:multiLevelType w:val="hybridMultilevel"/>
    <w:lvl w:ilvl="0">
      <w:lvlJc w:val="left"/>
      <w:lvlText w:val="%1."/>
      <w:numFmt w:val="decimal"/>
      <w:start w:val="2"/>
    </w:lvl>
    <w:lvl w:ilvl="1">
      <w:lvlJc w:val="left"/>
      <w:lvlText w:val="(%2)"/>
      <w:numFmt w:val="lowerLetter"/>
      <w:start w:val="1"/>
    </w:lvl>
  </w:abstractNum>
  <w:abstractNum w:abstractNumId="24">
    <w:nsid w:val="74DE0EE3"/>
    <w:multiLevelType w:val="hybridMultilevel"/>
    <w:lvl w:ilvl="0">
      <w:lvlJc w:val="left"/>
      <w:lvlText w:val="%1"/>
      <w:numFmt w:val="decimal"/>
      <w:start w:val="1"/>
    </w:lvl>
    <w:lvl w:ilvl="1">
      <w:lvlJc w:val="left"/>
      <w:lvlText w:val="(%2)"/>
      <w:numFmt w:val="lowerLetter"/>
      <w:start w:val="3"/>
    </w:lvl>
  </w:abstractNum>
  <w:abstractNum w:abstractNumId="25">
    <w:nsid w:val="68EBC550"/>
    <w:multiLevelType w:val="hybridMultilevel"/>
    <w:lvl w:ilvl="0">
      <w:lvlJc w:val="left"/>
      <w:lvlText w:val="%1."/>
      <w:numFmt w:val="decimal"/>
      <w:start w:val="3"/>
    </w:lvl>
    <w:lvl w:ilvl="1">
      <w:lvlJc w:val="left"/>
      <w:lvlText w:val="%2"/>
      <w:numFmt w:val="lowerLetter"/>
      <w:start w:val="1"/>
    </w:lvl>
  </w:abstractNum>
  <w:abstractNum w:abstractNumId="26">
    <w:nsid w:val="2DF6D648"/>
    <w:multiLevelType w:val="hybridMultilevel"/>
    <w:lvl w:ilvl="0">
      <w:lvlJc w:val="left"/>
      <w:lvlText w:val="%1."/>
      <w:numFmt w:val="decimal"/>
      <w:start w:val="4"/>
    </w:lvl>
    <w:lvl w:ilvl="1">
      <w:lvlJc w:val="left"/>
      <w:lvlText w:val="(%2)"/>
      <w:numFmt w:val="lowerLetter"/>
      <w:start w:val="1"/>
    </w:lvl>
  </w:abstractNum>
  <w:abstractNum w:abstractNumId="27">
    <w:nsid w:val="46B7D44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28">
    <w:nsid w:val="4A2AC315"/>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9">
    <w:nsid w:val="39EE015C"/>
    <w:multiLevelType w:val="hybridMultilevel"/>
    <w:lvl w:ilvl="0">
      <w:lvlJc w:val="left"/>
      <w:lvlText w:val="(%1)"/>
      <w:numFmt w:val="lowerRoman"/>
      <w:start w:val="4"/>
    </w:lvl>
    <w:lvl w:ilvl="1">
      <w:lvlJc w:val="left"/>
      <w:lvlText w:val="%2."/>
      <w:numFmt w:val="decimal"/>
      <w:start w:val="7"/>
    </w:lvl>
    <w:lvl w:ilvl="2">
      <w:lvlJc w:val="left"/>
      <w:lvlText w:val="%3"/>
      <w:numFmt w:val="lowerLetter"/>
      <w:start w:val="1"/>
    </w:lvl>
  </w:abstractNum>
  <w:abstractNum w:abstractNumId="30">
    <w:nsid w:val="57FC4FBB"/>
    <w:multiLevelType w:val="hybridMultilevel"/>
    <w:lvl w:ilvl="0">
      <w:lvlJc w:val="left"/>
      <w:lvlText w:val="(%1)"/>
      <w:numFmt w:val="lowerLetter"/>
      <w:start w:val="1"/>
    </w:lvl>
  </w:abstractNum>
  <w:abstractNum w:abstractNumId="31">
    <w:nsid w:val="CC1016F"/>
    <w:multiLevelType w:val="hybridMultilevel"/>
    <w:lvl w:ilvl="0">
      <w:lvlJc w:val="left"/>
      <w:lvlText w:val="(%1)"/>
      <w:numFmt w:val="lowerLetter"/>
      <w:start w:val="2"/>
    </w:lvl>
    <w:lvl w:ilvl="1">
      <w:lvlJc w:val="left"/>
      <w:lvlText w:val="(%2)"/>
      <w:numFmt w:val="lowerRoman"/>
      <w:start w:val="1"/>
    </w:lvl>
  </w:abstractNum>
  <w:abstractNum w:abstractNumId="32">
    <w:nsid w:val="43F18422"/>
    <w:multiLevelType w:val="hybridMultilevel"/>
    <w:lvl w:ilvl="0">
      <w:lvlJc w:val="left"/>
      <w:lvlText w:val="(%1)"/>
      <w:numFmt w:val="lowerRoman"/>
      <w:start w:val="7"/>
    </w:lvl>
  </w:abstractNum>
  <w:abstractNum w:abstractNumId="33">
    <w:nsid w:val="60EF0119"/>
    <w:multiLevelType w:val="hybridMultilevel"/>
    <w:lvl w:ilvl="0">
      <w:lvlJc w:val="left"/>
      <w:lvlText w:val="%1"/>
      <w:numFmt w:val="lowerLetter"/>
      <w:start w:val="1"/>
    </w:lvl>
    <w:lvl w:ilvl="1">
      <w:lvlJc w:val="left"/>
      <w:lvlText w:val="(%2)"/>
      <w:numFmt w:val="lowerLetter"/>
      <w:start w:val="4"/>
    </w:lvl>
  </w:abstractNum>
  <w:abstractNum w:abstractNumId="34">
    <w:nsid w:val="26F324BA"/>
    <w:multiLevelType w:val="hybridMultilevel"/>
    <w:lvl w:ilvl="0">
      <w:lvlJc w:val="left"/>
      <w:lvlText w:val="(%1)"/>
      <w:numFmt w:val="lowerLetter"/>
      <w:start w:val="9"/>
    </w:lvl>
    <w:lvl w:ilvl="1">
      <w:lvlJc w:val="left"/>
      <w:lvlText w:val="(%2)"/>
      <w:numFmt w:val="lowerLetter"/>
      <w:start w:val="7"/>
    </w:lvl>
  </w:abstractNum>
  <w:abstractNum w:abstractNumId="35">
    <w:nsid w:val="7F01579B"/>
    <w:multiLevelType w:val="hybridMultilevel"/>
    <w:lvl w:ilvl="0">
      <w:lvlJc w:val="left"/>
      <w:lvlText w:val="%1."/>
      <w:numFmt w:val="decimal"/>
      <w:start w:val="8"/>
    </w:lvl>
  </w:abstractNum>
  <w:abstractNum w:abstractNumId="36">
    <w:nsid w:val="49DA307D"/>
    <w:multiLevelType w:val="hybridMultilevel"/>
    <w:lvl w:ilvl="0">
      <w:lvlJc w:val="left"/>
      <w:lvlText w:val="%1"/>
      <w:numFmt w:val="lowerLetter"/>
      <w:start w:val="1"/>
    </w:lvl>
    <w:lvl w:ilvl="1">
      <w:lvlJc w:val="left"/>
      <w:lvlText w:val="(%2)"/>
      <w:numFmt w:val="lowerLetter"/>
      <w:start w:val="2"/>
    </w:lvl>
  </w:abstractNum>
  <w:abstractNum w:abstractNumId="37">
    <w:nsid w:val="7055A5F5"/>
    <w:multiLevelType w:val="hybridMultilevel"/>
    <w:lvl w:ilvl="0">
      <w:lvlJc w:val="left"/>
      <w:lvlText w:val="(%1)"/>
      <w:numFmt w:val="lowerLetter"/>
      <w:start w:val="1"/>
    </w:lvl>
    <w:lvl w:ilvl="1">
      <w:lvlJc w:val="left"/>
      <w:lvlText w:val="%2"/>
      <w:numFmt w:val="lowerLetter"/>
      <w:start w:val="1"/>
    </w:lvl>
  </w:abstractNum>
  <w:abstractNum w:abstractNumId="38">
    <w:nsid w:val="5FB8370B"/>
    <w:multiLevelType w:val="hybridMultilevel"/>
    <w:lvl w:ilvl="0">
      <w:lvlJc w:val="left"/>
      <w:lvlText w:val="(%1)"/>
      <w:numFmt w:val="lowerLetter"/>
      <w:start w:val="4"/>
    </w:lvl>
  </w:abstractNum>
  <w:abstractNum w:abstractNumId="39">
    <w:nsid w:val="50801EE1"/>
    <w:multiLevelType w:val="hybridMultilevel"/>
    <w:lvl w:ilvl="0">
      <w:lvlJc w:val="left"/>
      <w:lvlText w:val="%1."/>
      <w:numFmt w:val="decimal"/>
      <w:start w:val="9"/>
    </w:lvl>
  </w:abstractNum>
  <w:abstractNum w:abstractNumId="40">
    <w:nsid w:val="488AC1A"/>
    <w:multiLevelType w:val="hybridMultilevel"/>
    <w:lvl w:ilvl="0">
      <w:lvlJc w:val="left"/>
      <w:lvlText w:val="(%1)"/>
      <w:numFmt w:val="lowerLetter"/>
      <w:start w:val="2"/>
    </w:lvl>
    <w:lvl w:ilvl="1">
      <w:lvlJc w:val="left"/>
      <w:lvlText w:val="%2."/>
      <w:numFmt w:val="decimal"/>
      <w:start w:val="10"/>
    </w:lvl>
  </w:abstractNum>
  <w:abstractNum w:abstractNumId="41">
    <w:nsid w:val="5FB8011C"/>
    <w:multiLevelType w:val="hybridMultilevel"/>
    <w:lvl w:ilvl="0">
      <w:lvlJc w:val="left"/>
      <w:lvlText w:val="%1."/>
      <w:numFmt w:val="decimal"/>
      <w:start w:val="11"/>
    </w:lvl>
  </w:abstractNum>
  <w:abstractNum w:abstractNumId="42">
    <w:nsid w:val="6AA78F7F"/>
    <w:multiLevelType w:val="hybridMultilevel"/>
    <w:lvl w:ilvl="0">
      <w:lvlJc w:val="left"/>
      <w:lvlText w:val="%1."/>
      <w:numFmt w:val="decimal"/>
      <w:start w:val="13"/>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lowerRoman"/>
      <w:start w:val="1"/>
    </w:lvl>
    <w:lvl w:ilvl="1">
      <w:lvlJc w:val="left"/>
      <w:lvlText w:val="(%2)"/>
      <w:numFmt w:val="upperLetter"/>
      <w:start w:val="1"/>
    </w:lvl>
  </w:abstractNum>
  <w:abstractNum w:abstractNumId="46">
    <w:nsid w:val="7D5E18F8"/>
    <w:multiLevelType w:val="hybridMultilevel"/>
    <w:lvl w:ilvl="0">
      <w:lvlJc w:val="left"/>
      <w:lvlText w:val="(%1)"/>
      <w:numFmt w:val="upperLetter"/>
      <w:start w:val="2"/>
    </w:lvl>
  </w:abstractNum>
  <w:abstractNum w:abstractNumId="47">
    <w:nsid w:val="5F3534A4"/>
    <w:multiLevelType w:val="hybridMultilevel"/>
    <w:lvl w:ilvl="0">
      <w:lvlJc w:val="left"/>
      <w:lvlText w:val="(%1)"/>
      <w:numFmt w:val="lowerRoman"/>
      <w:start w:val="7"/>
    </w:lvl>
  </w:abstractNum>
  <w:abstractNum w:abstractNumId="48">
    <w:nsid w:val="73A1821B"/>
    <w:multiLevelType w:val="hybridMultilevel"/>
    <w:lvl w:ilvl="0">
      <w:lvlJc w:val="left"/>
      <w:lvlText w:val="-"/>
      <w:numFmt w:val="bullet"/>
      <w:start w:val="1"/>
    </w:lvl>
    <w:lvl w:ilvl="1">
      <w:lvlJc w:val="left"/>
      <w:lvlText w:val="(*)"/>
      <w:numFmt w:val="bullet"/>
      <w:start w:val="1"/>
    </w:lvl>
  </w:abstractNum>
  <w:abstractNum w:abstractNumId="49">
    <w:nsid w:val="7DE67713"/>
    <w:multiLevelType w:val="hybridMultilevel"/>
    <w:lvl w:ilvl="0">
      <w:lvlJc w:val="left"/>
      <w:lvlText w:val="-"/>
      <w:numFmt w:val="bullet"/>
      <w:start w:val="1"/>
    </w:lvl>
    <w:lvl w:ilvl="1">
      <w:lvlJc w:val="left"/>
      <w:lvlText w:val="(%2)"/>
      <w:numFmt w:val="decimal"/>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1)"/>
      <w:numFmt w:val="lowerRoman"/>
      <w:start w:val="1"/>
    </w:lvl>
  </w:abstractNum>
  <w:abstractNum w:abstractNumId="52">
    <w:nsid w:val="14FCE74E"/>
    <w:multiLevelType w:val="hybridMultilevel"/>
    <w:lvl w:ilvl="0">
      <w:lvlJc w:val="left"/>
      <w:lvlText w:val="(%1)"/>
      <w:numFmt w:val="lowerRoman"/>
      <w:start w:val="1"/>
    </w:lvl>
  </w:abstractNum>
  <w:abstractNum w:abstractNumId="53">
    <w:nsid w:val="6A3DD3E8"/>
    <w:multiLevelType w:val="hybridMultilevel"/>
    <w:lvl w:ilvl="0">
      <w:lvlJc w:val="left"/>
      <w:lvlText w:val="(%1)"/>
      <w:numFmt w:val="lowerRoman"/>
      <w:start w:val="2"/>
    </w:lvl>
  </w:abstractNum>
  <w:abstractNum w:abstractNumId="54">
    <w:nsid w:val="71C91298"/>
    <w:multiLevelType w:val="hybridMultilevel"/>
    <w:lvl w:ilvl="0">
      <w:lvlJc w:val="left"/>
      <w:lvlText w:val="(%1)"/>
      <w:numFmt w:val="lowerRoman"/>
      <w:start w:val="9"/>
    </w:lvl>
  </w:abstractNum>
  <w:abstractNum w:abstractNumId="55">
    <w:nsid w:val="9DAF632"/>
    <w:multiLevelType w:val="hybridMultilevel"/>
    <w:lvl w:ilvl="0">
      <w:lvlJc w:val="left"/>
      <w:lvlText w:val="(%1)"/>
      <w:numFmt w:val="decimal"/>
      <w:start w:val="1"/>
    </w:lvl>
  </w:abstractNum>
  <w:abstractNum w:abstractNumId="56">
    <w:nsid w:val="53299938"/>
    <w:multiLevelType w:val="hybridMultilevel"/>
    <w:lvl w:ilvl="0">
      <w:lvlJc w:val="left"/>
      <w:lvlText w:val="(%1)"/>
      <w:numFmt w:val="lowerLetter"/>
      <w:start w:val="2"/>
    </w:lvl>
  </w:abstractNum>
  <w:abstractNum w:abstractNumId="57">
    <w:nsid w:val="1FBFE8E0"/>
    <w:multiLevelType w:val="hybridMultilevel"/>
    <w:lvl w:ilvl="0">
      <w:lvlJc w:val="left"/>
      <w:lvlText w:val="(%1)"/>
      <w:numFmt w:val="lowerLetter"/>
      <w:start w:val="4"/>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1)"/>
      <w:numFmt w:val="lowerRoman"/>
      <w:start w:val="1"/>
    </w:lvl>
  </w:abstractNum>
  <w:abstractNum w:abstractNumId="60">
    <w:nsid w:val="59ADEA3D"/>
    <w:multiLevelType w:val="hybridMultilevel"/>
    <w:lvl w:ilvl="0">
      <w:lvlJc w:val="left"/>
      <w:lvlText w:val="(%1)"/>
      <w:numFmt w:val="lowerLetter"/>
      <w:start w:val="2"/>
    </w:lvl>
  </w:abstractNum>
  <w:abstractNum w:abstractNumId="61">
    <w:nsid w:val="288F1A34"/>
    <w:multiLevelType w:val="hybridMultilevel"/>
    <w:lvl w:ilvl="0">
      <w:lvlJc w:val="left"/>
      <w:lvlText w:val="(%1)"/>
      <w:numFmt w:val="lowerLetter"/>
      <w:start w:val="3"/>
    </w:lvl>
  </w:abstractNum>
  <w:abstractNum w:abstractNumId="62">
    <w:nsid w:val="2A155DBC"/>
    <w:multiLevelType w:val="hybridMultilevel"/>
    <w:lvl w:ilvl="0">
      <w:lvlJc w:val="left"/>
      <w:lvlText w:val="(%1)"/>
      <w:numFmt w:val="lowerLetter"/>
      <w:start w:val="1"/>
    </w:lvl>
    <w:lvl w:ilvl="1">
      <w:lvlJc w:val="left"/>
      <w:lvlText w:val="(%2)"/>
      <w:numFmt w:val="decimal"/>
      <w:start w:val="1"/>
    </w:lvl>
  </w:abstractNum>
  <w:abstractNum w:abstractNumId="63">
    <w:nsid w:val="1D9F6E5F"/>
    <w:multiLevelType w:val="hybridMultilevel"/>
    <w:lvl w:ilvl="0">
      <w:lvlJc w:val="left"/>
      <w:lvlText w:val="(%1)"/>
      <w:numFmt w:val="decimal"/>
      <w:start w:val="3"/>
    </w:lvl>
  </w:abstractNum>
  <w:abstractNum w:abstractNumId="64">
    <w:nsid w:val="97E1B4E"/>
    <w:multiLevelType w:val="hybridMultilevel"/>
    <w:lvl w:ilvl="0">
      <w:lvlJc w:val="left"/>
      <w:lvlText w:val="(%1)"/>
      <w:numFmt w:val="decimal"/>
      <w:start w:val="14"/>
    </w:lvl>
  </w:abstractNum>
  <w:abstractNum w:abstractNumId="65">
    <w:nsid w:val="51088277"/>
    <w:multiLevelType w:val="hybridMultilevel"/>
    <w:lvl w:ilvl="0">
      <w:lvlJc w:val="left"/>
      <w:lvlText w:val="(%1)"/>
      <w:numFmt w:val="decimal"/>
      <w:start w:val="22"/>
    </w:lvl>
  </w:abstractNum>
  <w:abstractNum w:abstractNumId="66">
    <w:nsid w:val="1CA0C5FA"/>
    <w:multiLevelType w:val="hybridMultilevel"/>
    <w:lvl w:ilvl="0">
      <w:lvlJc w:val="left"/>
      <w:lvlText w:val="(%1)"/>
      <w:numFmt w:val="lowerLetter"/>
      <w:start w:val="2"/>
    </w:lvl>
  </w:abstractNum>
  <w:abstractNum w:abstractNumId="67">
    <w:nsid w:val="53584BCB"/>
    <w:multiLevelType w:val="hybridMultilevel"/>
    <w:lvl w:ilvl="0">
      <w:lvlJc w:val="left"/>
      <w:lvlText w:val="(%1)"/>
      <w:numFmt w:val="lowerLetter"/>
      <w:start w:val="5"/>
    </w:lvl>
  </w:abstractNum>
  <w:abstractNum w:abstractNumId="68">
    <w:nsid w:val="415E286C"/>
    <w:multiLevelType w:val="hybridMultilevel"/>
    <w:lvl w:ilvl="0">
      <w:lvlJc w:val="left"/>
      <w:lvlText w:val="(%1)"/>
      <w:numFmt w:val="lowerLetter"/>
      <w:start w:val="1"/>
    </w:lvl>
    <w:lvl w:ilvl="1">
      <w:lvlJc w:val="left"/>
      <w:lvlText w:val="(%2)"/>
      <w:numFmt w:val="decimal"/>
      <w:start w:val="1"/>
    </w:lvl>
  </w:abstractNum>
  <w:abstractNum w:abstractNumId="69">
    <w:nsid w:val="7C58FD05"/>
    <w:multiLevelType w:val="hybridMultilevel"/>
    <w:lvl w:ilvl="0">
      <w:lvlJc w:val="left"/>
      <w:lvlText w:val="(%1)"/>
      <w:numFmt w:val="decimal"/>
      <w:start w:val="5"/>
    </w:lvl>
  </w:abstractNum>
  <w:abstractNum w:abstractNumId="70">
    <w:nsid w:val="23D86AAC"/>
    <w:multiLevelType w:val="hybridMultilevel"/>
    <w:lvl w:ilvl="0">
      <w:lvlJc w:val="left"/>
      <w:lvlText w:val="(%1)"/>
      <w:numFmt w:val="decimal"/>
      <w:start w:val="16"/>
    </w:lvl>
  </w:abstractNum>
  <w:abstractNum w:abstractNumId="71">
    <w:nsid w:val="45E6D486"/>
    <w:multiLevelType w:val="hybridMultilevel"/>
    <w:lvl w:ilvl="0">
      <w:lvlJc w:val="left"/>
      <w:lvlText w:val="(%1)"/>
      <w:numFmt w:val="decimal"/>
      <w:start w:val="22"/>
    </w:lvl>
  </w:abstractNum>
  <w:abstractNum w:abstractNumId="72">
    <w:nsid w:val="5C10FE21"/>
    <w:multiLevelType w:val="hybridMultilevel"/>
    <w:lvl w:ilvl="0">
      <w:lvlJc w:val="left"/>
      <w:lvlText w:val="%1"/>
      <w:numFmt w:val="lowerLetter"/>
      <w:start w:val="1"/>
    </w:lvl>
    <w:lvl w:ilvl="1">
      <w:lvlJc w:val="left"/>
      <w:lvlText w:val="(%2)"/>
      <w:numFmt w:val="lowerLetter"/>
      <w:start w:val="3"/>
    </w:lvl>
  </w:abstractNum>
  <w:abstractNum w:abstractNumId="73">
    <w:nsid w:val="E7FFA2B"/>
    <w:multiLevelType w:val="hybridMultilevel"/>
    <w:lvl w:ilvl="0">
      <w:lvlJc w:val="left"/>
      <w:lvlText w:val="(%1)"/>
      <w:numFmt w:val="lowerLetter"/>
      <w:start w:val="3"/>
    </w:lvl>
    <w:lvl w:ilvl="1">
      <w:lvlJc w:val="left"/>
      <w:lvlText w:val="(%2)"/>
      <w:numFmt w:val="lowerLetter"/>
      <w:start w:val="4"/>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1)"/>
      <w:numFmt w:val="decimal"/>
      <w:start w:val="2"/>
    </w:lvl>
  </w:abstractNum>
  <w:abstractNum w:abstractNumId="76">
    <w:nsid w:val="78DF6A5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77">
    <w:nsid w:val="39B7AAA2"/>
    <w:multiLevelType w:val="hybridMultilevel"/>
    <w:lvl w:ilvl="0">
      <w:lvlJc w:val="left"/>
      <w:lvlText w:val="(%1)"/>
      <w:numFmt w:val="lowerLetter"/>
      <w:start w:val="2"/>
    </w:lvl>
    <w:lvl w:ilvl="1">
      <w:lvlJc w:val="left"/>
      <w:lvlText w:val="(%2)"/>
      <w:numFmt w:val="lowerLetter"/>
      <w:start w:val="4"/>
    </w:lvl>
    <w:lvl w:ilvl="2">
      <w:lvlJc w:val="left"/>
      <w:lvlText w:val="(%3)"/>
      <w:numFmt w:val="decimal"/>
      <w:start w:val="1"/>
    </w:lvl>
  </w:abstractNum>
  <w:abstractNum w:abstractNumId="78">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79">
    <w:nsid w:val="6C80EC70"/>
    <w:multiLevelType w:val="hybridMultilevel"/>
    <w:lvl w:ilvl="0">
      <w:lvlJc w:val="left"/>
      <w:lvlText w:val="(%1)"/>
      <w:numFmt w:val="lowerLetter"/>
      <w:start w:val="2"/>
    </w:lvl>
    <w:lvl w:ilvl="1">
      <w:lvlJc w:val="left"/>
      <w:lvlText w:val="(%2)"/>
      <w:numFmt w:val="decimal"/>
      <w:start w:val="1"/>
    </w:lvl>
  </w:abstractNum>
  <w:abstractNum w:abstractNumId="80">
    <w:nsid w:val="379E21B5"/>
    <w:multiLevelType w:val="hybridMultilevel"/>
    <w:lvl w:ilvl="0">
      <w:lvlJc w:val="left"/>
      <w:lvlText w:val="%1"/>
      <w:numFmt w:val="lowerLetter"/>
      <w:start w:val="1"/>
    </w:lvl>
    <w:lvl w:ilvl="1">
      <w:lvlJc w:val="left"/>
      <w:lvlText w:val="(%2)"/>
      <w:numFmt w:val="decimal"/>
      <w:start w:val="2"/>
    </w:lvl>
  </w:abstractNum>
  <w:abstractNum w:abstractNumId="81">
    <w:nsid w:val="69E373"/>
    <w:multiLevelType w:val="hybridMultilevel"/>
    <w:lvl w:ilvl="0">
      <w:lvlJc w:val="left"/>
      <w:lvlText w:val="(%1)"/>
      <w:numFmt w:val="lowerLetter"/>
      <w:start w:val="3"/>
    </w:lvl>
    <w:lvl w:ilvl="1">
      <w:lvlJc w:val="left"/>
      <w:lvlText w:val="%2"/>
      <w:numFmt w:val="decimal"/>
      <w:start w:val="1"/>
    </w:lvl>
  </w:abstractNum>
  <w:abstractNum w:abstractNumId="82">
    <w:nsid w:val="2C27173B"/>
    <w:multiLevelType w:val="hybridMultilevel"/>
    <w:lvl w:ilvl="0">
      <w:lvlJc w:val="left"/>
      <w:lvlText w:val="(%1)"/>
      <w:numFmt w:val="lowerLetter"/>
      <w:start w:val="6"/>
    </w:lvl>
  </w:abstractNum>
  <w:abstractNum w:abstractNumId="83">
    <w:nsid w:val="4C9B090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4">
    <w:nsid w:val="6AA7B75C"/>
    <w:multiLevelType w:val="hybridMultilevel"/>
    <w:lvl w:ilvl="0">
      <w:lvlJc w:val="left"/>
      <w:lvlText w:val="(%1)"/>
      <w:numFmt w:val="decimal"/>
      <w:start w:val="2"/>
    </w:lvl>
  </w:abstractNum>
  <w:abstractNum w:abstractNumId="85">
    <w:nsid w:val="1DF029D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6">
    <w:nsid w:val="5675FF3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87">
    <w:nsid w:val="3DD1509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8">
    <w:nsid w:val="3DB012B3"/>
    <w:multiLevelType w:val="hybridMultilevel"/>
    <w:lvl w:ilvl="0">
      <w:lvlJc w:val="left"/>
      <w:lvlText w:val="(%1)"/>
      <w:numFmt w:val="upperLetter"/>
      <w:start w:val="3"/>
    </w:lvl>
  </w:abstractNum>
  <w:abstractNum w:abstractNumId="89">
    <w:nsid w:val="2708C9AF"/>
    <w:multiLevelType w:val="hybridMultilevel"/>
    <w:lvl w:ilvl="0">
      <w:lvlJc w:val="left"/>
      <w:lvlText w:val="%1"/>
      <w:numFmt w:val="lowerLetter"/>
      <w:start w:val="1"/>
    </w:lvl>
    <w:lvl w:ilvl="1">
      <w:lvlJc w:val="left"/>
      <w:lvlText w:val="(%2)"/>
      <w:numFmt w:val="lowerLetter"/>
      <w:start w:val="61"/>
    </w:lvl>
  </w:abstractNum>
  <w:abstractNum w:abstractNumId="90">
    <w:nsid w:val="5B25ACE2"/>
    <w:multiLevelType w:val="hybridMultilevel"/>
    <w:lvl w:ilvl="0">
      <w:lvlJc w:val="left"/>
      <w:lvlText w:val="(%1)"/>
      <w:numFmt w:val="lowerLetter"/>
      <w:start w:val="3"/>
    </w:lvl>
    <w:lvl w:ilvl="1">
      <w:lvlJc w:val="left"/>
      <w:lvlText w:val="%2"/>
      <w:numFmt w:val="lowerLetter"/>
      <w:start w:val="1"/>
    </w:lvl>
  </w:abstractNum>
  <w:abstractNum w:abstractNumId="91">
    <w:nsid w:val="175DFCF0"/>
    <w:multiLevelType w:val="hybridMultilevel"/>
    <w:lvl w:ilvl="0">
      <w:lvlJc w:val="left"/>
      <w:lvlText w:val="(%1)"/>
      <w:numFmt w:val="upperLetter"/>
      <w:start w:val="1"/>
    </w:lvl>
  </w:abstractNum>
  <w:abstractNum w:abstractNumId="92">
    <w:nsid w:val="4F97E3E4"/>
    <w:multiLevelType w:val="hybridMultilevel"/>
    <w:lvl w:ilvl="0">
      <w:lvlJc w:val="left"/>
      <w:lvlText w:val="(%1)"/>
      <w:numFmt w:val="decimal"/>
      <w:start w:val="1"/>
    </w:lvl>
  </w:abstractNum>
  <w:abstractNum w:abstractNumId="93">
    <w:nsid w:val="53B0A9E"/>
    <w:multiLevelType w:val="hybridMultilevel"/>
    <w:lvl w:ilvl="0">
      <w:lvlJc w:val="left"/>
      <w:lvlText w:val="(%1)"/>
      <w:numFmt w:val="decimal"/>
      <w:start w:val="1"/>
    </w:lvl>
    <w:lvl w:ilvl="1">
      <w:lvlJc w:val="left"/>
      <w:lvlText w:val="(%2)"/>
      <w:numFmt w:val="upperLetter"/>
      <w:start w:val="1"/>
    </w:lvl>
  </w:abstractNum>
  <w:abstractNum w:abstractNumId="94">
    <w:nsid w:val="34FD6B4F"/>
    <w:multiLevelType w:val="hybridMultilevel"/>
    <w:lvl w:ilvl="0">
      <w:lvlJc w:val="left"/>
      <w:lvlText w:val="(%1)"/>
      <w:numFmt w:val="decimal"/>
      <w:start w:val="2"/>
    </w:lvl>
  </w:abstractNum>
  <w:abstractNum w:abstractNumId="95">
    <w:nsid w:val="5915FF32"/>
    <w:multiLevelType w:val="hybridMultilevel"/>
    <w:lvl w:ilvl="0">
      <w:lvlJc w:val="left"/>
      <w:lvlText w:val="(%1)"/>
      <w:numFmt w:val="decimal"/>
      <w:start w:val="1"/>
    </w:lvl>
  </w:abstractNum>
  <w:abstractNum w:abstractNumId="96">
    <w:nsid w:val="56438D15"/>
    <w:multiLevelType w:val="hybridMultilevel"/>
    <w:lvl w:ilvl="0">
      <w:lvlJc w:val="left"/>
      <w:lvlText w:val="(%1)"/>
      <w:numFmt w:val="decimal"/>
      <w:start w:val="3"/>
    </w:lvl>
  </w:abstractNum>
  <w:abstractNum w:abstractNumId="97">
    <w:nsid w:val="519E3149"/>
    <w:multiLevelType w:val="hybridMultilevel"/>
    <w:lvl w:ilvl="0">
      <w:lvlJc w:val="left"/>
      <w:lvlText w:val="(%1)"/>
      <w:numFmt w:val="lowerRoman"/>
      <w:start w:val="1"/>
    </w:lvl>
  </w:abstractNum>
  <w:abstractNum w:abstractNumId="98">
    <w:nsid w:val="2C6E4AFD"/>
    <w:multiLevelType w:val="hybridMultilevel"/>
    <w:lvl w:ilvl="0">
      <w:lvlJc w:val="left"/>
      <w:lvlText w:val="(%1)"/>
      <w:numFmt w:val="decimal"/>
      <w:start w:val="1"/>
    </w:lvl>
  </w:abstractNum>
  <w:abstractNum w:abstractNumId="99">
    <w:nsid w:val="17A1B582"/>
    <w:multiLevelType w:val="hybridMultilevel"/>
    <w:lvl w:ilvl="0">
      <w:lvlJc w:val="left"/>
      <w:lvlText w:val="(%1)"/>
      <w:numFmt w:val="decimal"/>
      <w:start w:val="4"/>
    </w:lvl>
  </w:abstractNum>
  <w:abstractNum w:abstractNumId="100">
    <w:nsid w:val="4DF72E4E"/>
    <w:multiLevelType w:val="hybridMultilevel"/>
    <w:lvl w:ilvl="0">
      <w:lvlJc w:val="left"/>
      <w:lvlText w:val="(%1)"/>
      <w:numFmt w:val="decimal"/>
      <w:start w:val="1"/>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1"/>
      <w:numFmt w:val="lowerLetter"/>
      <w:start w:val="1"/>
    </w:lvl>
    <w:lvl w:ilvl="1">
      <w:lvlJc w:val="left"/>
      <w:lvlText w:val="(%2)"/>
      <w:numFmt w:val="decimal"/>
      <w:start w:val="1"/>
    </w:lvl>
  </w:abstractNum>
  <w:abstractNum w:abstractNumId="103">
    <w:nsid w:val="2A082C70"/>
    <w:multiLevelType w:val="hybridMultilevel"/>
    <w:lvl w:ilvl="0">
      <w:lvlJc w:val="left"/>
      <w:lvlText w:val="(%1)"/>
      <w:numFmt w:val="lowerLetter"/>
      <w:start w:val="2"/>
    </w:lvl>
    <w:lvl w:ilvl="1">
      <w:lvlJc w:val="left"/>
      <w:lvlText w:val="(%2)"/>
      <w:numFmt w:val="decimal"/>
      <w:start w:val="1"/>
    </w:lvl>
  </w:abstractNum>
  <w:abstractNum w:abstractNumId="104">
    <w:nsid w:val="5EC6AFD4"/>
    <w:multiLevelType w:val="hybridMultilevel"/>
    <w:lvl w:ilvl="0">
      <w:lvlJc w:val="left"/>
      <w:lvlText w:val="(%1)"/>
      <w:numFmt w:val="lowerLetter"/>
      <w:start w:val="1"/>
    </w:lvl>
  </w:abstractNum>
  <w:abstractNum w:abstractNumId="105">
    <w:nsid w:val="19E21BB2"/>
    <w:multiLevelType w:val="hybridMultilevel"/>
    <w:lvl w:ilvl="0">
      <w:lvlJc w:val="left"/>
      <w:lvlText w:val="(%1)"/>
      <w:numFmt w:val="lowerLetter"/>
      <w:start w:val="8"/>
    </w:lvl>
  </w:abstractNum>
  <w:abstractNum w:abstractNumId="106">
    <w:nsid w:val="75E0858A"/>
    <w:multiLevelType w:val="hybridMultilevel"/>
    <w:lvl w:ilvl="0">
      <w:lvlJc w:val="left"/>
      <w:lvlText w:val="(%1)"/>
      <w:numFmt w:val="decimal"/>
      <w:start w:val="1"/>
    </w:lvl>
  </w:abstractNum>
  <w:abstractNum w:abstractNumId="107">
    <w:nsid w:val="57A61A29"/>
    <w:multiLevelType w:val="hybridMultilevel"/>
    <w:lvl w:ilvl="0">
      <w:lvlJc w:val="left"/>
      <w:lvlText w:val="(%1)"/>
      <w:numFmt w:val="decimal"/>
      <w:start w:val="1"/>
    </w:lvl>
  </w:abstractNum>
  <w:abstractNum w:abstractNumId="108">
    <w:nsid w:val="5399C654"/>
    <w:multiLevelType w:val="hybridMultilevel"/>
    <w:lvl w:ilvl="0">
      <w:lvlJc w:val="left"/>
      <w:lvlText w:val="(%1)"/>
      <w:numFmt w:val="lowerLetter"/>
      <w:start w:val="2"/>
    </w:lvl>
  </w:abstractNum>
  <w:abstractNum w:abstractNumId="109">
    <w:nsid w:val="20EE1348"/>
    <w:multiLevelType w:val="hybridMultilevel"/>
    <w:lvl w:ilvl="0">
      <w:lvlJc w:val="left"/>
      <w:lvlText w:val="(%1)"/>
      <w:numFmt w:val="lowerLetter"/>
      <w:start w:val="3"/>
    </w:lvl>
    <w:lvl w:ilvl="1">
      <w:lvlJc w:val="left"/>
      <w:lvlText w:val="(%2)"/>
      <w:numFmt w:val="decimal"/>
      <w:start w:val="1"/>
    </w:lvl>
  </w:abstractNum>
  <w:abstractNum w:abstractNumId="110">
    <w:nsid w:val="4427069A"/>
    <w:multiLevelType w:val="hybridMultilevel"/>
    <w:lvl w:ilvl="0">
      <w:lvlJc w:val="left"/>
      <w:lvlText w:val="(%1)"/>
      <w:numFmt w:val="lowerLetter"/>
      <w:start w:val="5"/>
    </w:lvl>
  </w:abstractNum>
  <w:abstractNum w:abstractNumId="111">
    <w:nsid w:val="B37E80A"/>
    <w:multiLevelType w:val="hybridMultilevel"/>
    <w:lvl w:ilvl="0">
      <w:lvlJc w:val="left"/>
      <w:lvlText w:val="%1"/>
      <w:numFmt w:val="decimal"/>
      <w:start w:val="1"/>
    </w:lvl>
    <w:lvl w:ilvl="1">
      <w:lvlJc w:val="left"/>
      <w:lvlText w:val="(%2)"/>
      <w:numFmt w:val="lowerLetter"/>
      <w:start w:val="2"/>
    </w:lvl>
  </w:abstractNum>
  <w:abstractNum w:abstractNumId="112">
    <w:nsid w:val="2157F6BC"/>
    <w:multiLevelType w:val="hybridMultilevel"/>
    <w:lvl w:ilvl="0">
      <w:lvlJc w:val="left"/>
      <w:lvlText w:val="(%1)"/>
      <w:numFmt w:val="decimal"/>
      <w:start w:val="3"/>
    </w:lvl>
    <w:lvl w:ilvl="1">
      <w:lvlJc w:val="left"/>
      <w:lvlText w:val="(%2)"/>
      <w:numFmt w:val="lowerLetter"/>
      <w:start w:val="3"/>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upperLetter"/>
      <w:start w:val="1"/>
    </w:lvl>
  </w:abstractNum>
  <w:abstractNum w:abstractNumId="115">
    <w:nsid w:val="BFFAE18"/>
    <w:multiLevelType w:val="hybridMultilevel"/>
    <w:lvl w:ilvl="0">
      <w:lvlJc w:val="left"/>
      <w:lvlText w:val="(%1)"/>
      <w:numFmt w:val="lowerRoman"/>
      <w:start w:val="2"/>
    </w:lvl>
  </w:abstractNum>
  <w:abstractNum w:abstractNumId="116">
    <w:nsid w:val="E3E47A8"/>
    <w:multiLevelType w:val="hybridMultilevel"/>
    <w:lvl w:ilvl="0">
      <w:lvlJc w:val="left"/>
      <w:lvlText w:val="(%1)"/>
      <w:numFmt w:val="lowerRoman"/>
      <w:start w:val="1"/>
    </w:lvl>
  </w:abstractNum>
  <w:abstractNum w:abstractNumId="117">
    <w:nsid w:val="2E48F044"/>
    <w:multiLevelType w:val="hybridMultilevel"/>
    <w:lvl w:ilvl="0">
      <w:lvlJc w:val="left"/>
      <w:lvlText w:val="(%1)"/>
      <w:numFmt w:val="lowerLetter"/>
      <w:start w:val="2"/>
    </w:lvl>
    <w:lvl w:ilvl="1">
      <w:lvlJc w:val="left"/>
      <w:lvlText w:val="(%2)"/>
      <w:numFmt w:val="decimal"/>
      <w:start w:val="1"/>
    </w:lvl>
  </w:abstractNum>
  <w:abstractNum w:abstractNumId="118">
    <w:nsid w:val="49D0FEAC"/>
    <w:multiLevelType w:val="hybridMultilevel"/>
    <w:lvl w:ilvl="0">
      <w:lvlJc w:val="left"/>
      <w:lvlText w:val="(%1)"/>
      <w:numFmt w:val="decimal"/>
      <w:start w:val="5"/>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lowerLetter"/>
      <w:start w:val="2"/>
    </w:lvl>
    <w:lvl w:ilvl="1">
      <w:lvlJc w:val="left"/>
      <w:lvlText w:val="(%2)"/>
      <w:numFmt w:val="lowerRoman"/>
      <w:start w:val="1"/>
    </w:lvl>
  </w:abstractNum>
  <w:abstractNum w:abstractNumId="121">
    <w:nsid w:val="24F6AB8E"/>
    <w:multiLevelType w:val="hybridMultilevel"/>
    <w:lvl w:ilvl="0">
      <w:lvlJc w:val="left"/>
      <w:lvlText w:val="(%1)"/>
      <w:numFmt w:val="lowerLetter"/>
      <w:start w:val="3"/>
    </w:lvl>
  </w:abstractNum>
  <w:abstractNum w:abstractNumId="122">
    <w:nsid w:val="634C574C"/>
    <w:multiLevelType w:val="hybridMultilevel"/>
    <w:lvl w:ilvl="0">
      <w:lvlJc w:val="left"/>
      <w:lvlText w:val="%1"/>
      <w:numFmt w:val="decimal"/>
      <w:start w:val="1"/>
    </w:lvl>
    <w:lvl w:ilvl="1">
      <w:lvlJc w:val="left"/>
      <w:lvlText w:val="(%2)"/>
      <w:numFmt w:val="decimal"/>
      <w:start w:val="1"/>
    </w:lvl>
  </w:abstractNum>
  <w:abstractNum w:abstractNumId="123">
    <w:nsid w:val="24E99DD7"/>
    <w:multiLevelType w:val="hybridMultilevel"/>
    <w:lvl w:ilvl="0">
      <w:lvlJc w:val="left"/>
      <w:lvlText w:val="(%1)"/>
      <w:numFmt w:val="decimal"/>
      <w:start w:val="4"/>
    </w:lvl>
    <w:lvl w:ilvl="1">
      <w:lvlJc w:val="left"/>
      <w:lvlText w:val="(%2)"/>
      <w:numFmt w:val="decimal"/>
      <w:start w:val="5"/>
    </w:lvl>
  </w:abstractNum>
  <w:abstractNum w:abstractNumId="124">
    <w:nsid w:val="2A31B62D"/>
    <w:multiLevelType w:val="hybridMultilevel"/>
    <w:lvl w:ilvl="0">
      <w:lvlJc w:val="left"/>
      <w:lvlText w:val="(%1)"/>
      <w:numFmt w:val="lowerLetter"/>
      <w:start w:val="2"/>
    </w:lvl>
  </w:abstractNum>
  <w:abstractNum w:abstractNumId="125">
    <w:nsid w:val="1849C29B"/>
    <w:multiLevelType w:val="hybridMultilevel"/>
    <w:lvl w:ilvl="0">
      <w:lvlJc w:val="left"/>
      <w:lvlText w:val="%1"/>
      <w:numFmt w:val="decimal"/>
      <w:start w:val="1"/>
    </w:lvl>
    <w:lvl w:ilvl="1">
      <w:lvlJc w:val="left"/>
      <w:lvlText w:val="(%2)"/>
      <w:numFmt w:val="decimal"/>
      <w:start w:val="1"/>
    </w:lvl>
  </w:abstractNum>
  <w:abstractNum w:abstractNumId="126">
    <w:nsid w:val="7DFF9D09"/>
    <w:multiLevelType w:val="hybridMultilevel"/>
    <w:lvl w:ilvl="0">
      <w:lvlJc w:val="left"/>
      <w:lvlText w:val="(%1)"/>
      <w:numFmt w:val="decimal"/>
      <w:start w:val="2"/>
    </w:lvl>
    <w:lvl w:ilvl="1">
      <w:lvlJc w:val="left"/>
      <w:lvlText w:val="(%2)"/>
      <w:numFmt w:val="decimal"/>
      <w:start w:val="4"/>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decimal"/>
      <w:start w:val="2"/>
    </w:lvl>
  </w:abstractNum>
  <w:abstractNum w:abstractNumId="129">
    <w:nsid w:val="2A6DE806"/>
    <w:multiLevelType w:val="hybridMultilevel"/>
    <w:lvl w:ilvl="0">
      <w:lvlJc w:val="left"/>
      <w:lvlText w:val="(%1)"/>
      <w:numFmt w:val="decimal"/>
      <w:start w:val="1"/>
    </w:lvl>
  </w:abstractNum>
  <w:abstractNum w:abstractNumId="130">
    <w:nsid w:val="1816F8C4"/>
    <w:multiLevelType w:val="hybridMultilevel"/>
    <w:lvl w:ilvl="0">
      <w:lvlJc w:val="left"/>
      <w:lvlText w:val="(%1)"/>
      <w:numFmt w:val="decimal"/>
      <w:start w:val="6"/>
    </w:lvl>
  </w:abstractNum>
  <w:abstractNum w:abstractNumId="131">
    <w:nsid w:val="37DF2233"/>
    <w:multiLevelType w:val="hybridMultilevel"/>
    <w:lvl w:ilvl="0">
      <w:lvlJc w:val="left"/>
      <w:lvlText w:val="(%1)"/>
      <w:numFmt w:val="decimal"/>
      <w:start w:val="1"/>
    </w:lvl>
  </w:abstractNum>
  <w:abstractNum w:abstractNumId="132">
    <w:nsid w:val="7AB49DAF"/>
    <w:multiLevelType w:val="hybridMultilevel"/>
    <w:lvl w:ilvl="0">
      <w:lvlJc w:val="left"/>
      <w:lvlText w:val="(%1)"/>
      <w:numFmt w:val="decimal"/>
      <w:start w:val="4"/>
    </w:lvl>
  </w:abstractNum>
  <w:abstractNum w:abstractNumId="133">
    <w:nsid w:val="759F82CD"/>
    <w:multiLevelType w:val="hybridMultilevel"/>
    <w:lvl w:ilvl="0">
      <w:lvlJc w:val="left"/>
      <w:lvlText w:val="(%1)"/>
      <w:numFmt w:val="decimal"/>
      <w:start w:val="1"/>
    </w:lvl>
  </w:abstractNum>
  <w:abstractNum w:abstractNumId="134">
    <w:nsid w:val="61E74EA3"/>
    <w:multiLevelType w:val="hybridMultilevel"/>
    <w:lvl w:ilvl="0">
      <w:lvlJc w:val="left"/>
      <w:lvlText w:val="(%1)"/>
      <w:numFmt w:val="lowerRoman"/>
      <w:start w:val="1"/>
    </w:lvl>
  </w:abstractNum>
  <w:abstractNum w:abstractNumId="135">
    <w:nsid w:val="597B4D84"/>
    <w:multiLevelType w:val="hybridMultilevel"/>
    <w:lvl w:ilvl="0">
      <w:lvlJc w:val="left"/>
      <w:lvlText w:val="(%1)"/>
      <w:numFmt w:val="decimal"/>
      <w:start w:val="1"/>
    </w:lvl>
  </w:abstractNum>
  <w:abstractNum w:abstractNumId="136">
    <w:nsid w:val="F819E7F"/>
    <w:multiLevelType w:val="hybridMultilevel"/>
    <w:lvl w:ilvl="0">
      <w:lvlJc w:val="left"/>
      <w:lvlText w:val="(%1)"/>
      <w:numFmt w:val="lowerLetter"/>
      <w:start w:val="2"/>
    </w:lvl>
  </w:abstractNum>
  <w:abstractNum w:abstractNumId="137">
    <w:nsid w:val="57C7D42D"/>
    <w:multiLevelType w:val="hybridMultilevel"/>
    <w:lvl w:ilvl="0">
      <w:lvlJc w:val="left"/>
      <w:lvlText w:val="(%1)"/>
      <w:numFmt w:val="lowerLetter"/>
      <w:start w:val="2"/>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1)"/>
      <w:numFmt w:val="lowerRoman"/>
      <w:start w:val="2"/>
    </w:lvl>
  </w:abstractNum>
  <w:abstractNum w:abstractNumId="142">
    <w:nsid w:val="6E534CDE"/>
    <w:multiLevelType w:val="hybridMultilevel"/>
    <w:lvl w:ilvl="0">
      <w:lvlJc w:val="left"/>
      <w:lvlText w:val="%1"/>
      <w:numFmt w:val="decimal"/>
      <w:start w:val="50"/>
    </w:lvl>
  </w:abstractNum>
  <w:abstractNum w:abstractNumId="143">
    <w:nsid w:val="1A0DDE32"/>
    <w:multiLevelType w:val="hybridMultilevel"/>
    <w:lvl w:ilvl="0">
      <w:lvlJc w:val="left"/>
      <w:lvlText w:val="(%1)"/>
      <w:numFmt w:val="lowerLetter"/>
      <w:start w:val="1"/>
    </w:lvl>
  </w:abstractNum>
  <w:abstractNum w:abstractNumId="144">
    <w:nsid w:val="65968C1C"/>
    <w:multiLevelType w:val="hybridMultilevel"/>
    <w:lvl w:ilvl="0">
      <w:lvlJc w:val="left"/>
      <w:lvlText w:val="(%1)"/>
      <w:numFmt w:val="lowerLetter"/>
      <w:start w:val="2"/>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1."/>
      <w:numFmt w:val="decimal"/>
      <w:start w:val="7"/>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decimal"/>
      <w:start w:val="4"/>
    </w:lvl>
  </w:abstractNum>
  <w:abstractNum w:abstractNumId="150">
    <w:nsid w:val="3FC32E20"/>
    <w:multiLevelType w:val="hybridMultilevel"/>
    <w:lvl w:ilvl="0">
      <w:lvlJc w:val="left"/>
      <w:lvlText w:val="%1."/>
      <w:numFmt w:val="decimal"/>
      <w:start w:val="8"/>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1."/>
      <w:numFmt w:val="decimal"/>
      <w:start w:val="22"/>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2019-12-13T08:07:23Z</dcterms:created>
  <dcterms:modified xsi:type="dcterms:W3CDTF">2019-12-13T08:07:23Z</dcterms:modified>
</cp:coreProperties>
</file>