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41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620"/>
        <w:spacing w:after="0" w:line="241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ind w:left="260" w:right="7540" w:hanging="255"/>
        <w:spacing w:after="0" w:line="241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3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7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3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41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COO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9900" w:type="dxa"/>
            <w:vAlign w:val="bottom"/>
          </w:tcPr>
          <w:p>
            <w:pPr>
              <w:jc w:val="right"/>
              <w:ind w:right="39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9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220" w:val="left"/>
          <w:tab w:leader="none" w:pos="3220" w:val="left"/>
          <w:tab w:leader="none" w:pos="4960" w:val="left"/>
          <w:tab w:leader="none" w:pos="5280" w:val="left"/>
          <w:tab w:leader="none" w:pos="6280" w:val="left"/>
          <w:tab w:leader="none" w:pos="7940" w:val="left"/>
          <w:tab w:leader="none" w:pos="852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|12/10/|S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|37,840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|$575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|20,160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240"/>
        <w:spacing w:after="0"/>
        <w:tabs>
          <w:tab w:leader="none" w:pos="2800" w:val="left"/>
          <w:tab w:leader="none" w:pos="3220" w:val="left"/>
          <w:tab w:leader="none" w:pos="4960" w:val="left"/>
          <w:tab w:leader="none" w:pos="5280" w:val="left"/>
          <w:tab w:leader="none" w:pos="6280" w:val="left"/>
          <w:tab w:leader="none" w:pos="7940" w:val="left"/>
          <w:tab w:leader="none" w:pos="852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|99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0860" w:type="dxa"/>
            <w:vAlign w:val="bottom"/>
          </w:tcPr>
          <w:p>
            <w:pPr>
              <w:jc w:val="right"/>
              <w:ind w:right="4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5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|$543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|10,000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180" w:type="dxa"/>
            <w:vAlign w:val="bottom"/>
            <w:gridSpan w:val="5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|12/20|12/20|Class B Comm|10,000 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|60,000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580" w:type="dxa"/>
            <w:vAlign w:val="bottom"/>
          </w:tcPr>
          <w:p>
            <w:pPr>
              <w:jc w:val="right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|/00* |/09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vertAlign w:val="subscript"/>
              </w:rPr>
              <w:t>|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right="4720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 in transaction exempt under old</w:t>
      </w:r>
    </w:p>
    <w:p>
      <w:pPr>
        <w:ind w:right="4560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Rule 16b-3. Option becomes exercisable in 25 percent increments on anniversary dates of the grant, starting December 20, 2000. SIGNATURE OF REPORTING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0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2020-10-07T17:43:09Z</dcterms:created>
  <dcterms:modified xsi:type="dcterms:W3CDTF">2020-10-07T17:43:09Z</dcterms:modified>
</cp:coreProperties>
</file>