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Washington Post Co.</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939640108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12/31/2010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28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728335"/>
                    </a:xfrm>
                    <a:prstGeom prst="rect">
                      <a:avLst/>
                    </a:prstGeom>
                    <a:noFill/>
                  </pic:spPr>
                </pic:pic>
              </a:graphicData>
            </a:graphic>
          </wp:anchor>
        </w:drawing>
        <w:t>CUSIP No.: 939640108</w:t>
      </w:r>
    </w:p>
    <w:p>
      <w:pPr>
        <w:spacing w:after="0" w:line="185"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Manning &amp; Napier Advisors, Inc.</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I.R.S. Identification Nos. of above persons (entities only):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40"/>
              <w:spacing w:after="0"/>
              <w:rPr>
                <w:sz w:val="20"/>
                <w:szCs w:val="20"/>
                <w:color w:val="auto"/>
              </w:rPr>
            </w:pPr>
            <w:r>
              <w:rPr>
                <w:rFonts w:ascii="Arial" w:cs="Arial" w:eastAsia="Arial" w:hAnsi="Arial"/>
                <w:sz w:val="22"/>
                <w:szCs w:val="22"/>
                <w:color w:val="auto"/>
              </w:rPr>
              <w:t>16-0995736</w:t>
            </w:r>
          </w:p>
        </w:tc>
        <w:tc>
          <w:tcPr>
            <w:tcW w:w="0" w:type="dxa"/>
            <w:vAlign w:val="bottom"/>
          </w:tcPr>
          <w:p>
            <w:pPr>
              <w:spacing w:after="0"/>
              <w:rPr>
                <w:sz w:val="1"/>
                <w:szCs w:val="1"/>
                <w:color w:val="auto"/>
              </w:rPr>
            </w:pPr>
          </w:p>
        </w:tc>
      </w:tr>
      <w:tr>
        <w:trPr>
          <w:trHeight w:val="203"/>
        </w:trPr>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11000" w:type="dxa"/>
            <w:vAlign w:val="bottom"/>
            <w:gridSpan w:val="4"/>
          </w:tcPr>
          <w:p>
            <w:pPr>
              <w:ind w:left="80"/>
              <w:spacing w:after="0" w:line="20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9"/>
                <w:szCs w:val="19"/>
                <w:color w:val="auto"/>
              </w:rPr>
            </w:pP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10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8"/>
                <w:szCs w:val="18"/>
                <w:color w:val="auto"/>
              </w:rPr>
            </w:pPr>
          </w:p>
        </w:tc>
        <w:tc>
          <w:tcPr>
            <w:tcW w:w="100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274,205</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720" w:type="dxa"/>
            <w:vAlign w:val="bottom"/>
            <w:tcBorders>
              <w:right w:val="single" w:sz="8" w:color="auto"/>
            </w:tcBorders>
            <w:gridSpan w:val="2"/>
          </w:tcPr>
          <w:p>
            <w:pPr>
              <w:jc w:val="center"/>
              <w:ind w:right="166"/>
              <w:spacing w:after="0"/>
              <w:rPr>
                <w:sz w:val="20"/>
                <w:szCs w:val="20"/>
                <w:color w:val="auto"/>
              </w:rPr>
            </w:pPr>
            <w:r>
              <w:rPr>
                <w:rFonts w:ascii="Arial" w:cs="Arial" w:eastAsia="Arial" w:hAnsi="Arial"/>
                <w:sz w:val="18"/>
                <w:szCs w:val="18"/>
                <w:color w:val="auto"/>
                <w:w w:val="80"/>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0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6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8"/>
              </w:rPr>
              <w:t>Owned by</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jc w:val="center"/>
              <w:ind w:right="206"/>
              <w:spacing w:after="0" w:line="190"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6"/>
                <w:szCs w:val="16"/>
                <w:color w:val="auto"/>
              </w:rPr>
            </w:pPr>
          </w:p>
        </w:tc>
        <w:tc>
          <w:tcPr>
            <w:tcW w:w="1006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9"/>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60" w:type="dxa"/>
            <w:vAlign w:val="bottom"/>
            <w:vMerge w:val="restart"/>
          </w:tcPr>
          <w:p>
            <w:pPr>
              <w:ind w:left="100"/>
              <w:spacing w:after="0"/>
              <w:rPr>
                <w:sz w:val="20"/>
                <w:szCs w:val="20"/>
                <w:color w:val="auto"/>
              </w:rPr>
            </w:pPr>
            <w:r>
              <w:rPr>
                <w:rFonts w:ascii="Arial" w:cs="Arial" w:eastAsia="Arial" w:hAnsi="Arial"/>
                <w:sz w:val="22"/>
                <w:szCs w:val="22"/>
                <w:color w:val="auto"/>
              </w:rPr>
              <w:t>418,685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Borders>
              <w:right w:val="single" w:sz="8" w:color="auto"/>
            </w:tcBorders>
            <w:gridSpan w:val="2"/>
          </w:tcPr>
          <w:p>
            <w:pPr>
              <w:jc w:val="center"/>
              <w:ind w:right="146"/>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720" w:type="dxa"/>
            <w:vAlign w:val="bottom"/>
            <w:tcBorders>
              <w:right w:val="single" w:sz="8" w:color="auto"/>
            </w:tcBorders>
            <w:gridSpan w:val="2"/>
            <w:vMerge w:val="restart"/>
          </w:tcPr>
          <w:p>
            <w:pPr>
              <w:jc w:val="center"/>
              <w:ind w:right="146"/>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8"/>
                <w:szCs w:val="18"/>
                <w:color w:val="auto"/>
              </w:rPr>
            </w:pPr>
          </w:p>
        </w:tc>
        <w:tc>
          <w:tcPr>
            <w:tcW w:w="10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8"/>
              </w:rPr>
              <w:t>418,685</w:t>
            </w:r>
          </w:p>
        </w:tc>
        <w:tc>
          <w:tcPr>
            <w:tcW w:w="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right w:val="single" w:sz="8" w:color="auto"/>
            </w:tcBorders>
            <w:gridSpan w:val="2"/>
          </w:tcPr>
          <w:p>
            <w:pPr>
              <w:spacing w:after="0"/>
              <w:rPr>
                <w:sz w:val="18"/>
                <w:szCs w:val="18"/>
                <w:color w:val="auto"/>
              </w:rPr>
            </w:pPr>
          </w:p>
        </w:tc>
        <w:tc>
          <w:tcPr>
            <w:tcW w:w="11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6"/>
              </w:rPr>
              <w:t>5.81%</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Post 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1150 15</w:t>
      </w:r>
      <w:r>
        <w:rPr>
          <w:rFonts w:ascii="Arial" w:cs="Arial" w:eastAsia="Arial" w:hAnsi="Arial"/>
          <w:sz w:val="11"/>
          <w:szCs w:val="11"/>
          <w:color w:val="auto"/>
        </w:rPr>
        <w:t>th</w:t>
      </w:r>
      <w:r>
        <w:rPr>
          <w:rFonts w:ascii="Arial" w:cs="Arial" w:eastAsia="Arial" w:hAnsi="Arial"/>
          <w:sz w:val="18"/>
          <w:szCs w:val="18"/>
          <w:color w:val="auto"/>
        </w:rPr>
        <w:t xml:space="preserve"> Street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N.W. Washington, D.C. 20071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Manning &amp; Napier Advisors,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290 Woodcliff Drive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Fairport, NY 14450</w:t>
      </w:r>
    </w:p>
    <w:p>
      <w:pPr>
        <w:spacing w:after="0" w:line="165" w:lineRule="exact"/>
        <w:rPr>
          <w:sz w:val="20"/>
          <w:szCs w:val="20"/>
          <w:color w:val="auto"/>
        </w:rPr>
      </w:pPr>
    </w:p>
    <w:p>
      <w:pPr>
        <w:jc w:val="center"/>
        <w:ind w:right="9680"/>
        <w:spacing w:after="0"/>
        <w:rPr>
          <w:sz w:val="20"/>
          <w:szCs w:val="20"/>
          <w:color w:val="auto"/>
        </w:rPr>
      </w:pPr>
      <w:r>
        <w:rPr>
          <w:rFonts w:ascii="Arial" w:cs="Arial" w:eastAsia="Arial" w:hAnsi="Arial"/>
          <w:sz w:val="16"/>
          <w:szCs w:val="16"/>
          <w:color w:val="auto"/>
        </w:rPr>
        <w:t>Item 2(c): Citizenship: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Par Value $1.00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939640108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13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Item 4: Ownership: Provide the following information regarding the aggregate number and percentage of the class of securities of the issuer identified in Item 1.</w:t>
      </w:r>
    </w:p>
    <w:p>
      <w:pPr>
        <w:spacing w:after="0" w:line="19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418,685</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5.81%</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274,205</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418,685</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a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6060" w:right="580" w:hanging="6057"/>
        <w:spacing w:after="0" w:line="254" w:lineRule="auto"/>
        <w:rPr>
          <w:sz w:val="20"/>
          <w:szCs w:val="20"/>
          <w:color w:val="auto"/>
        </w:rPr>
      </w:pPr>
      <w:r>
        <w:rPr>
          <w:rFonts w:ascii="Arial" w:cs="Arial" w:eastAsia="Arial" w:hAnsi="Arial"/>
          <w:sz w:val="18"/>
          <w:szCs w:val="18"/>
          <w:color w:val="auto"/>
        </w:rPr>
        <w:t xml:space="preserve">After reasonable inquiry and to the best of my knowledge and belief, I certify that the information set forth in this statement is true, complete and correct. </w:t>
      </w:r>
      <w:r>
        <w:rPr>
          <w:rFonts w:ascii="Arial" w:cs="Arial" w:eastAsia="Arial" w:hAnsi="Arial"/>
          <w:sz w:val="18"/>
          <w:szCs w:val="18"/>
          <w:u w:val="single" w:color="auto"/>
          <w:color w:val="auto"/>
        </w:rPr>
        <w:t>2/11/2011</w:t>
      </w:r>
    </w:p>
    <w:p>
      <w:pPr>
        <w:ind w:left="6060"/>
        <w:spacing w:after="0"/>
        <w:rPr>
          <w:sz w:val="20"/>
          <w:szCs w:val="20"/>
          <w:color w:val="auto"/>
        </w:rPr>
      </w:pPr>
      <w:r>
        <w:rPr>
          <w:rFonts w:ascii="Arial" w:cs="Arial" w:eastAsia="Arial" w:hAnsi="Arial"/>
          <w:sz w:val="18"/>
          <w:szCs w:val="18"/>
          <w:color w:val="auto"/>
        </w:rPr>
        <w:t>Date</w:t>
      </w:r>
    </w:p>
    <w:p>
      <w:pPr>
        <w:spacing w:after="0" w:line="3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 /s/ Michelle Thomas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Michelle Thomas, Corporate Secretary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2019-12-10T04:37:30Z</dcterms:created>
  <dcterms:modified xsi:type="dcterms:W3CDTF">2019-12-10T04:37:30Z</dcterms:modified>
</cp:coreProperties>
</file>