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auto"/>
        </w:rPr>
        <w:t>SECURITIES AND EXCHANGE COMMISSION</w:t>
      </w:r>
    </w:p>
    <w:p>
      <w:pPr>
        <w:spacing w:after="0" w:line="28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121920</wp:posOffset>
            </wp:positionV>
            <wp:extent cx="72891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auto"/>
        </w:rPr>
        <w:t>SCHEDULE 13G/A</w:t>
      </w:r>
    </w:p>
    <w:p>
      <w:pPr>
        <w:spacing w:after="0" w:line="28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INFORMATION TO BE INCLUDED IN STATEMENTS FILED PURSUANT</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TO RULES 13d-1(b), (c), AND (d) AND AMENDMENTS THERETO FILED</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PURSUANT TO RULE 13d-2(b)</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 xml:space="preserve">( AMENDMENT </w:t>
      </w:r>
      <w:r>
        <w:rPr>
          <w:rFonts w:ascii="Courier New" w:cs="Courier New" w:eastAsia="Courier New" w:hAnsi="Courier New"/>
          <w:sz w:val="21"/>
          <w:szCs w:val="21"/>
          <w:color w:val="008000"/>
        </w:rPr>
        <w:t>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2891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008000"/>
        </w:rPr>
        <w:t>THE WASHINGTON POST COMPANY</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COMMON STOCK</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008000"/>
        </w:rPr>
        <w:t>939640108</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b w:val="1"/>
          <w:bCs w:val="1"/>
          <w:color w:val="auto"/>
        </w:rPr>
        <w:t>DECEMBER 31,2002</w:t>
      </w:r>
    </w:p>
    <w:p>
      <w:pPr>
        <w:spacing w:after="0" w:line="21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377825</wp:posOffset>
            </wp:positionV>
            <wp:extent cx="72891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70"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X Rule 13d-1 (b)</w:t>
      </w:r>
    </w:p>
    <w:p>
      <w:pPr>
        <w:spacing w:after="0" w:line="164"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Rule 13d-1 (c)</w:t>
      </w:r>
    </w:p>
    <w:p>
      <w:pPr>
        <w:spacing w:after="0" w:line="164"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417830</wp:posOffset>
            </wp:positionV>
            <wp:extent cx="72891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ind w:left="80"/>
              <w:spacing w:after="0"/>
              <w:rPr>
                <w:sz w:val="20"/>
                <w:szCs w:val="20"/>
                <w:color w:val="auto"/>
              </w:rPr>
            </w:pPr>
            <w:r>
              <w:rPr>
                <w:rFonts w:ascii="Courier New" w:cs="Courier New" w:eastAsia="Courier New" w:hAnsi="Courier New"/>
                <w:sz w:val="21"/>
                <w:szCs w:val="21"/>
                <w:b w:val="1"/>
                <w:bCs w:val="1"/>
                <w:color w:val="0000FF"/>
              </w:rPr>
              <w:t xml:space="preserve">CUSIP No. </w:t>
            </w:r>
            <w:r>
              <w:rPr>
                <w:rFonts w:ascii="Courier New" w:cs="Courier New" w:eastAsia="Courier New" w:hAnsi="Courier New"/>
                <w:sz w:val="21"/>
                <w:szCs w:val="21"/>
                <w:b w:val="1"/>
                <w:bCs w:val="1"/>
                <w:color w:val="008000"/>
              </w:rPr>
              <w:t>939640108</w:t>
            </w:r>
          </w:p>
        </w:tc>
        <w:tc>
          <w:tcPr>
            <w:tcW w:w="2820" w:type="dxa"/>
            <w:vAlign w:val="bottom"/>
            <w:gridSpan w:val="2"/>
          </w:tcPr>
          <w:p>
            <w:pPr>
              <w:ind w:left="800"/>
              <w:spacing w:after="0"/>
              <w:rPr>
                <w:sz w:val="20"/>
                <w:szCs w:val="20"/>
                <w:color w:val="auto"/>
              </w:rPr>
            </w:pPr>
            <w:r>
              <w:rPr>
                <w:rFonts w:ascii="Courier New" w:cs="Courier New" w:eastAsia="Courier New" w:hAnsi="Courier New"/>
                <w:sz w:val="21"/>
                <w:szCs w:val="21"/>
                <w:b w:val="1"/>
                <w:bCs w:val="1"/>
                <w:color w:val="0000FF"/>
              </w:rPr>
              <w:t>13G/A</w:t>
            </w:r>
          </w:p>
        </w:tc>
        <w:tc>
          <w:tcPr>
            <w:tcW w:w="5300" w:type="dxa"/>
            <w:vAlign w:val="bottom"/>
          </w:tcPr>
          <w:p>
            <w:pPr>
              <w:jc w:val="right"/>
              <w:ind w:right="1905"/>
              <w:spacing w:after="0"/>
              <w:rPr>
                <w:sz w:val="20"/>
                <w:szCs w:val="20"/>
                <w:color w:val="auto"/>
              </w:rPr>
            </w:pPr>
            <w:r>
              <w:rPr>
                <w:rFonts w:ascii="Courier New" w:cs="Courier New" w:eastAsia="Courier New" w:hAnsi="Courier New"/>
                <w:sz w:val="19"/>
                <w:szCs w:val="19"/>
                <w:color w:val="808080"/>
              </w:rPr>
              <w:t>Page 1 of 3 pages</w:t>
            </w:r>
          </w:p>
        </w:tc>
      </w:tr>
      <w:tr>
        <w:trPr>
          <w:trHeight w:val="273"/>
        </w:trPr>
        <w:tc>
          <w:tcPr>
            <w:tcW w:w="4500" w:type="dxa"/>
            <w:vAlign w:val="bottom"/>
            <w:tcBorders>
              <w:bottom w:val="single" w:sz="8" w:color="9A9A9A"/>
            </w:tcBorders>
            <w:gridSpan w:val="2"/>
          </w:tcPr>
          <w:p>
            <w:pPr>
              <w:spacing w:after="0"/>
              <w:rPr>
                <w:sz w:val="23"/>
                <w:szCs w:val="23"/>
                <w:color w:val="auto"/>
              </w:rPr>
            </w:pPr>
          </w:p>
        </w:tc>
        <w:tc>
          <w:tcPr>
            <w:tcW w:w="6940" w:type="dxa"/>
            <w:vAlign w:val="bottom"/>
            <w:tcBorders>
              <w:bottom w:val="single" w:sz="8" w:color="9A9A9A"/>
            </w:tcBorders>
            <w:gridSpan w:val="2"/>
          </w:tcPr>
          <w:p>
            <w:pPr>
              <w:spacing w:after="0"/>
              <w:rPr>
                <w:sz w:val="23"/>
                <w:szCs w:val="23"/>
                <w:color w:val="auto"/>
              </w:rPr>
            </w:pPr>
          </w:p>
        </w:tc>
      </w:tr>
      <w:tr>
        <w:trPr>
          <w:trHeight w:val="512"/>
        </w:trPr>
        <w:tc>
          <w:tcPr>
            <w:tcW w:w="4500" w:type="dxa"/>
            <w:vAlign w:val="bottom"/>
            <w:gridSpan w:val="2"/>
          </w:tcPr>
          <w:p>
            <w:pPr>
              <w:ind w:left="300"/>
              <w:spacing w:after="0"/>
              <w:rPr>
                <w:sz w:val="20"/>
                <w:szCs w:val="20"/>
                <w:color w:val="auto"/>
              </w:rPr>
            </w:pPr>
            <w:r>
              <w:rPr>
                <w:rFonts w:ascii="Courier New" w:cs="Courier New" w:eastAsia="Courier New" w:hAnsi="Courier New"/>
                <w:sz w:val="21"/>
                <w:szCs w:val="21"/>
                <w:color w:val="auto"/>
              </w:rPr>
              <w:t>1.   Names of reporting persons</w:t>
            </w:r>
          </w:p>
        </w:tc>
        <w:tc>
          <w:tcPr>
            <w:tcW w:w="6940" w:type="dxa"/>
            <w:vAlign w:val="bottom"/>
            <w:gridSpan w:val="2"/>
          </w:tcPr>
          <w:p>
            <w:pPr>
              <w:jc w:val="right"/>
              <w:ind w:right="3805"/>
              <w:spacing w:after="0"/>
              <w:rPr>
                <w:sz w:val="20"/>
                <w:szCs w:val="20"/>
                <w:color w:val="auto"/>
              </w:rPr>
            </w:pPr>
            <w:r>
              <w:rPr>
                <w:rFonts w:ascii="Courier New" w:cs="Courier New" w:eastAsia="Courier New" w:hAnsi="Courier New"/>
                <w:sz w:val="21"/>
                <w:szCs w:val="21"/>
                <w:color w:val="auto"/>
              </w:rPr>
              <w:t>J.P.Morgan Chase &amp; Co.</w:t>
            </w:r>
          </w:p>
        </w:tc>
      </w:tr>
      <w:tr>
        <w:trPr>
          <w:trHeight w:val="373"/>
        </w:trPr>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300" w:type="dxa"/>
            <w:vAlign w:val="bottom"/>
          </w:tcPr>
          <w:p>
            <w:pPr>
              <w:jc w:val="right"/>
              <w:ind w:right="2545"/>
              <w:spacing w:after="0"/>
              <w:rPr>
                <w:sz w:val="20"/>
                <w:szCs w:val="20"/>
                <w:color w:val="auto"/>
              </w:rPr>
            </w:pPr>
            <w:r>
              <w:rPr>
                <w:rFonts w:ascii="Courier New" w:cs="Courier New" w:eastAsia="Courier New" w:hAnsi="Courier New"/>
                <w:sz w:val="19"/>
                <w:szCs w:val="19"/>
                <w:color w:val="auto"/>
              </w:rPr>
              <w:t>13-2624428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-589280</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-589280</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43" w:orient="portrait"/>
          <w:cols w:equalWidth="0" w:num="1">
            <w:col w:w="11440"/>
          </w:cols>
          <w:pgMar w:left="240" w:top="838" w:right="219" w:bottom="0" w:gutter="0" w:footer="0" w:header="0"/>
        </w:sectPr>
      </w:pPr>
    </w:p>
    <w:bookmarkStart w:id="1" w:name="page2"/>
    <w:bookmarkEnd w:id="1"/>
    <w:p>
      <w:pPr>
        <w:ind w:left="740" w:right="3379"/>
        <w:spacing w:after="0" w:line="236" w:lineRule="auto"/>
        <w:rPr>
          <w:sz w:val="20"/>
          <w:szCs w:val="20"/>
          <w:color w:val="auto"/>
        </w:rPr>
      </w:pPr>
      <w:r>
        <w:rPr>
          <w:rFonts w:ascii="Courier New" w:cs="Courier New" w:eastAsia="Courier New" w:hAnsi="Courier New"/>
          <w:sz w:val="19"/>
          <w:szCs w:val="19"/>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374015</wp:posOffset>
            </wp:positionV>
            <wp:extent cx="727646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tabs>
          <w:tab w:leader="none" w:pos="820" w:val="left"/>
          <w:tab w:leader="none" w:pos="918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419"/>
        <w:spacing w:after="0"/>
        <w:rPr>
          <w:sz w:val="20"/>
          <w:szCs w:val="20"/>
          <w:color w:val="auto"/>
        </w:rPr>
      </w:pPr>
      <w:r>
        <w:rPr>
          <w:rFonts w:ascii="Courier New" w:cs="Courier New" w:eastAsia="Courier New" w:hAnsi="Courier New"/>
          <w:sz w:val="21"/>
          <w:szCs w:val="2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159385</wp:posOffset>
            </wp:positionV>
            <wp:extent cx="727646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60" w:hanging="645"/>
        <w:spacing w:after="0"/>
        <w:tabs>
          <w:tab w:leader="none" w:pos="860" w:val="left"/>
        </w:tabs>
        <w:numPr>
          <w:ilvl w:val="0"/>
          <w:numId w:val="1"/>
        </w:numPr>
        <w:rPr>
          <w:rFonts w:ascii="Arial" w:cs="Arial" w:eastAsia="Arial" w:hAnsi="Arial"/>
          <w:sz w:val="19"/>
          <w:szCs w:val="19"/>
          <w:color w:val="auto"/>
        </w:rPr>
      </w:pPr>
      <w:r>
        <w:rPr>
          <w:rFonts w:ascii="Courier New" w:cs="Courier New" w:eastAsia="Courier New" w:hAnsi="Courier New"/>
          <w:sz w:val="21"/>
          <w:szCs w:val="21"/>
          <w:color w:val="auto"/>
        </w:rPr>
        <w:t>SEC USE ONLY</w:t>
      </w:r>
    </w:p>
    <w:p>
      <w:pPr>
        <w:spacing w:after="0" w:line="200" w:lineRule="exact"/>
        <w:rPr>
          <w:rFonts w:ascii="Arial" w:cs="Arial" w:eastAsia="Arial" w:hAnsi="Arial"/>
          <w:sz w:val="19"/>
          <w:szCs w:val="19"/>
          <w:color w:val="auto"/>
        </w:rPr>
      </w:pPr>
    </w:p>
    <w:p>
      <w:pPr>
        <w:spacing w:after="0" w:line="353" w:lineRule="exact"/>
        <w:rPr>
          <w:rFonts w:ascii="Arial" w:cs="Arial" w:eastAsia="Arial" w:hAnsi="Arial"/>
          <w:sz w:val="19"/>
          <w:szCs w:val="19"/>
          <w:color w:val="auto"/>
        </w:rPr>
      </w:pPr>
    </w:p>
    <w:p>
      <w:pPr>
        <w:ind w:left="860" w:right="4559" w:hanging="645"/>
        <w:spacing w:after="0" w:line="404" w:lineRule="auto"/>
        <w:tabs>
          <w:tab w:leader="none" w:pos="860" w:val="left"/>
        </w:tabs>
        <w:numPr>
          <w:ilvl w:val="0"/>
          <w:numId w:val="1"/>
        </w:numPr>
        <w:rPr>
          <w:rFonts w:ascii="Arial" w:cs="Arial" w:eastAsia="Arial" w:hAnsi="Arial"/>
          <w:sz w:val="19"/>
          <w:szCs w:val="19"/>
          <w:color w:val="auto"/>
        </w:rPr>
      </w:pPr>
      <w:r>
        <w:rPr>
          <w:rFonts w:ascii="Courier New" w:cs="Courier New" w:eastAsia="Courier New" w:hAnsi="Courier New"/>
          <w:sz w:val="21"/>
          <w:szCs w:val="21"/>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-704850</wp:posOffset>
            </wp:positionV>
            <wp:extent cx="727646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3302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309880</wp:posOffset>
            </wp:positionV>
            <wp:extent cx="727646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480" w:type="dxa"/>
        <w:tblCellMar>
          <w:top w:w="0" w:type="dxa"/>
          <w:left w:w="0" w:type="dxa"/>
          <w:bottom w:w="0" w:type="dxa"/>
          <w:right w:w="0" w:type="dxa"/>
        </w:tblCellMar>
      </w:tblPr>
      <w:tr>
        <w:trPr>
          <w:trHeight w:val="259"/>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NUMBER OF</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5.</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SOLE VOTING POWER</w:t>
            </w:r>
          </w:p>
        </w:tc>
        <w:tc>
          <w:tcPr>
            <w:tcW w:w="1160" w:type="dxa"/>
            <w:vAlign w:val="bottom"/>
          </w:tcPr>
          <w:p>
            <w:pPr>
              <w:ind w:left="540"/>
              <w:spacing w:after="0"/>
              <w:rPr>
                <w:sz w:val="20"/>
                <w:szCs w:val="20"/>
                <w:color w:val="auto"/>
              </w:rPr>
            </w:pPr>
            <w:r>
              <w:rPr>
                <w:rFonts w:ascii="Arial" w:cs="Arial" w:eastAsia="Arial" w:hAnsi="Arial"/>
                <w:sz w:val="19"/>
                <w:szCs w:val="19"/>
                <w:color w:val="008000"/>
              </w:rPr>
              <w:t>48,995</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SHARES</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BENEFICIALLY</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6.</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SHARED VOTING POWER</w:t>
            </w:r>
          </w:p>
        </w:tc>
        <w:tc>
          <w:tcPr>
            <w:tcW w:w="1160" w:type="dxa"/>
            <w:vAlign w:val="bottom"/>
          </w:tcPr>
          <w:p>
            <w:pPr>
              <w:ind w:left="540"/>
              <w:spacing w:after="0"/>
              <w:rPr>
                <w:sz w:val="20"/>
                <w:szCs w:val="20"/>
                <w:color w:val="auto"/>
              </w:rPr>
            </w:pPr>
            <w:r>
              <w:rPr>
                <w:rFonts w:ascii="Arial" w:cs="Arial" w:eastAsia="Arial" w:hAnsi="Arial"/>
                <w:sz w:val="19"/>
                <w:szCs w:val="19"/>
                <w:color w:val="008000"/>
              </w:rPr>
              <w:t>29,883</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OWNED BY</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EACH</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7.</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SOLE DISPOSITIVE POWER</w:t>
            </w:r>
          </w:p>
        </w:tc>
        <w:tc>
          <w:tcPr>
            <w:tcW w:w="1160" w:type="dxa"/>
            <w:vAlign w:val="bottom"/>
          </w:tcPr>
          <w:p>
            <w:pPr>
              <w:ind w:left="540"/>
              <w:spacing w:after="0"/>
              <w:rPr>
                <w:sz w:val="20"/>
                <w:szCs w:val="20"/>
                <w:color w:val="auto"/>
              </w:rPr>
            </w:pPr>
            <w:r>
              <w:rPr>
                <w:rFonts w:ascii="Arial" w:cs="Arial" w:eastAsia="Arial" w:hAnsi="Arial"/>
                <w:sz w:val="19"/>
                <w:szCs w:val="19"/>
                <w:color w:val="008000"/>
              </w:rPr>
              <w:t>51,695</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REPORTING</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PERSON WITH</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8.</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SHARED DISPOSITIVE POWER</w:t>
            </w:r>
          </w:p>
        </w:tc>
        <w:tc>
          <w:tcPr>
            <w:tcW w:w="1160" w:type="dxa"/>
            <w:vAlign w:val="bottom"/>
          </w:tcPr>
          <w:p>
            <w:pPr>
              <w:ind w:left="540"/>
              <w:spacing w:after="0"/>
              <w:rPr>
                <w:sz w:val="20"/>
                <w:szCs w:val="20"/>
                <w:color w:val="auto"/>
              </w:rPr>
            </w:pPr>
            <w:r>
              <w:rPr>
                <w:rFonts w:ascii="Arial" w:cs="Arial" w:eastAsia="Arial" w:hAnsi="Arial"/>
                <w:sz w:val="19"/>
                <w:szCs w:val="19"/>
                <w:color w:val="008000"/>
                <w:w w:val="87"/>
              </w:rPr>
              <w:t>370,724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414020</wp:posOffset>
            </wp:positionV>
            <wp:extent cx="727646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40" w:hanging="688"/>
        <w:spacing w:after="0"/>
        <w:tabs>
          <w:tab w:leader="none" w:pos="840" w:val="left"/>
        </w:tabs>
        <w:numPr>
          <w:ilvl w:val="0"/>
          <w:numId w:val="2"/>
        </w:numPr>
        <w:rPr>
          <w:rFonts w:ascii="Courier New" w:cs="Courier New" w:eastAsia="Courier New" w:hAnsi="Courier New"/>
          <w:sz w:val="21"/>
          <w:szCs w:val="21"/>
          <w:color w:val="auto"/>
        </w:rPr>
      </w:pPr>
      <w:r>
        <w:rPr>
          <w:rFonts w:ascii="Courier New" w:cs="Courier New" w:eastAsia="Courier New" w:hAnsi="Courier New"/>
          <w:sz w:val="21"/>
          <w:szCs w:val="21"/>
          <w:color w:val="auto"/>
        </w:rPr>
        <w:t>AGGREGATE AMOUNT BENEFICIALLY OWNED BY EACH REPORTING PERSON</w:t>
      </w:r>
    </w:p>
    <w:p>
      <w:pPr>
        <w:spacing w:after="0" w:line="146" w:lineRule="exact"/>
        <w:rPr>
          <w:sz w:val="20"/>
          <w:szCs w:val="20"/>
          <w:color w:val="auto"/>
        </w:rPr>
      </w:pPr>
    </w:p>
    <w:p>
      <w:pPr>
        <w:ind w:left="940"/>
        <w:spacing w:after="0"/>
        <w:rPr>
          <w:sz w:val="20"/>
          <w:szCs w:val="20"/>
          <w:color w:val="auto"/>
        </w:rPr>
      </w:pPr>
      <w:r>
        <w:rPr>
          <w:rFonts w:ascii="Arial" w:cs="Arial" w:eastAsia="Arial" w:hAnsi="Arial"/>
          <w:sz w:val="19"/>
          <w:szCs w:val="19"/>
          <w:color w:val="008000"/>
        </w:rPr>
        <w:t>422,419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168910</wp:posOffset>
            </wp:positionV>
            <wp:extent cx="727646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40" w:right="3139" w:hanging="730"/>
        <w:spacing w:after="0" w:line="420" w:lineRule="auto"/>
        <w:tabs>
          <w:tab w:leader="none" w:pos="8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316230</wp:posOffset>
            </wp:positionV>
            <wp:extent cx="727646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40" w:right="2899" w:hanging="752"/>
        <w:spacing w:after="0" w:line="407" w:lineRule="auto"/>
        <w:tabs>
          <w:tab w:leader="none" w:pos="840" w:val="left"/>
        </w:tabs>
        <w:numPr>
          <w:ilvl w:val="0"/>
          <w:numId w:val="4"/>
        </w:numPr>
        <w:rPr>
          <w:rFonts w:ascii="Courier New" w:cs="Courier New" w:eastAsia="Courier New" w:hAnsi="Courier New"/>
          <w:sz w:val="21"/>
          <w:szCs w:val="21"/>
          <w:color w:val="auto"/>
        </w:rPr>
      </w:pPr>
      <w:r>
        <w:rPr>
          <w:rFonts w:ascii="Courier New" w:cs="Courier New" w:eastAsia="Courier New" w:hAnsi="Courier New"/>
          <w:sz w:val="21"/>
          <w:szCs w:val="21"/>
          <w:color w:val="auto"/>
        </w:rPr>
        <w:t xml:space="preserve">PERCENT OF CLASS REPRESENTED BY AMOUNT IN ROW (9) </w:t>
      </w:r>
      <w:r>
        <w:rPr>
          <w:rFonts w:ascii="Courier New" w:cs="Courier New" w:eastAsia="Courier New" w:hAnsi="Courier New"/>
          <w:sz w:val="21"/>
          <w:szCs w:val="21"/>
          <w:color w:val="00800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309245</wp:posOffset>
            </wp:positionV>
            <wp:extent cx="727646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840" w:val="left"/>
          <w:tab w:leader="none" w:pos="5760" w:val="left"/>
        </w:tabs>
        <w:rPr>
          <w:sz w:val="20"/>
          <w:szCs w:val="20"/>
          <w:color w:val="auto"/>
        </w:rPr>
      </w:pPr>
      <w:r>
        <w:rPr>
          <w:rFonts w:ascii="Courier New" w:cs="Courier New" w:eastAsia="Courier New" w:hAnsi="Courier New"/>
          <w:sz w:val="21"/>
          <w:szCs w:val="21"/>
          <w:color w:val="auto"/>
        </w:rPr>
        <w:t>12.</w:t>
        <w:tab/>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415290</wp:posOffset>
            </wp:positionV>
            <wp:extent cx="727646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21"/>
          <w:szCs w:val="21"/>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65" w:lineRule="exact"/>
        <w:rPr>
          <w:sz w:val="20"/>
          <w:szCs w:val="20"/>
          <w:color w:val="auto"/>
        </w:rPr>
      </w:pPr>
    </w:p>
    <w:p>
      <w:pPr>
        <w:ind w:left="1680"/>
        <w:spacing w:after="0"/>
        <w:rPr>
          <w:sz w:val="20"/>
          <w:szCs w:val="20"/>
          <w:color w:val="auto"/>
        </w:rPr>
      </w:pPr>
      <w:r>
        <w:rPr>
          <w:rFonts w:ascii="Courier New" w:cs="Courier New" w:eastAsia="Courier New" w:hAnsi="Courier New"/>
          <w:sz w:val="21"/>
          <w:szCs w:val="21"/>
          <w:color w:val="008000"/>
        </w:rPr>
        <w:t>THE WASHINGTON POST COMPANY</w:t>
      </w:r>
    </w:p>
    <w:p>
      <w:pPr>
        <w:spacing w:after="0" w:line="354" w:lineRule="exact"/>
        <w:rPr>
          <w:sz w:val="20"/>
          <w:szCs w:val="20"/>
          <w:color w:val="auto"/>
        </w:rPr>
      </w:pPr>
    </w:p>
    <w:p>
      <w:pPr>
        <w:ind w:left="20"/>
        <w:spacing w:after="0"/>
        <w:tabs>
          <w:tab w:leader="none" w:pos="1680" w:val="left"/>
        </w:tabs>
        <w:rPr>
          <w:sz w:val="20"/>
          <w:szCs w:val="20"/>
          <w:color w:val="auto"/>
        </w:rPr>
      </w:pPr>
      <w:r>
        <w:rPr>
          <w:rFonts w:ascii="Courier New" w:cs="Courier New" w:eastAsia="Courier New" w:hAnsi="Courier New"/>
          <w:sz w:val="21"/>
          <w:szCs w:val="21"/>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65" w:lineRule="exact"/>
        <w:rPr>
          <w:sz w:val="20"/>
          <w:szCs w:val="20"/>
          <w:color w:val="auto"/>
        </w:rPr>
      </w:pPr>
    </w:p>
    <w:p>
      <w:pPr>
        <w:ind w:left="1700"/>
        <w:spacing w:after="0"/>
        <w:rPr>
          <w:sz w:val="20"/>
          <w:szCs w:val="20"/>
          <w:color w:val="auto"/>
        </w:rPr>
      </w:pPr>
      <w:r>
        <w:rPr>
          <w:rFonts w:ascii="Courier New" w:cs="Courier New" w:eastAsia="Courier New" w:hAnsi="Courier New"/>
          <w:sz w:val="21"/>
          <w:szCs w:val="21"/>
          <w:color w:val="008000"/>
        </w:rPr>
        <w:t>1150 15TH STREET, N.W.</w:t>
      </w:r>
    </w:p>
    <w:p>
      <w:pPr>
        <w:spacing w:after="0" w:line="212" w:lineRule="exact"/>
        <w:rPr>
          <w:sz w:val="20"/>
          <w:szCs w:val="20"/>
          <w:color w:val="auto"/>
        </w:rPr>
      </w:pPr>
    </w:p>
    <w:p>
      <w:pPr>
        <w:ind w:left="1700"/>
        <w:spacing w:after="0"/>
        <w:rPr>
          <w:sz w:val="20"/>
          <w:szCs w:val="20"/>
          <w:color w:val="auto"/>
        </w:rPr>
      </w:pPr>
      <w:r>
        <w:rPr>
          <w:rFonts w:ascii="Courier New" w:cs="Courier New" w:eastAsia="Courier New" w:hAnsi="Courier New"/>
          <w:sz w:val="21"/>
          <w:szCs w:val="21"/>
          <w:color w:val="008000"/>
        </w:rPr>
        <w:t>WASHINGTON, D.C. 20071</w:t>
      </w:r>
    </w:p>
    <w:p>
      <w:pPr>
        <w:sectPr>
          <w:pgSz w:w="11900" w:h="16838" w:orient="portrait"/>
          <w:cols w:equalWidth="0" w:num="1">
            <w:col w:w="10019"/>
          </w:cols>
          <w:pgMar w:left="440" w:top="138" w:right="1440" w:bottom="17" w:gutter="0" w:footer="0" w:header="0"/>
        </w:sectPr>
      </w:pPr>
    </w:p>
    <w:bookmarkStart w:id="2" w:name="page3"/>
    <w:bookmarkEnd w:id="2"/>
    <w:p>
      <w:pPr>
        <w:ind w:left="160"/>
        <w:spacing w:after="0"/>
        <w:tabs>
          <w:tab w:leader="none" w:pos="1800" w:val="left"/>
        </w:tabs>
        <w:rPr>
          <w:sz w:val="20"/>
          <w:szCs w:val="20"/>
          <w:color w:val="auto"/>
        </w:rPr>
      </w:pPr>
      <w:r>
        <w:rPr>
          <w:rFonts w:ascii="Courier New" w:cs="Courier New" w:eastAsia="Courier New" w:hAnsi="Courier New"/>
          <w:sz w:val="21"/>
          <w:szCs w:val="21"/>
          <w:b w:val="1"/>
          <w:bCs w:val="1"/>
          <w:color w:val="auto"/>
        </w:rPr>
        <w:t>Item 2(a).</w:t>
        <w:tab/>
        <w:t>Name of Person Filing:</w:t>
      </w:r>
    </w:p>
    <w:p>
      <w:pPr>
        <w:spacing w:after="0" w:line="165" w:lineRule="exact"/>
        <w:rPr>
          <w:sz w:val="20"/>
          <w:szCs w:val="20"/>
          <w:color w:val="auto"/>
        </w:rPr>
      </w:pPr>
    </w:p>
    <w:p>
      <w:pPr>
        <w:ind w:left="1820"/>
        <w:spacing w:after="0"/>
        <w:rPr>
          <w:sz w:val="20"/>
          <w:szCs w:val="20"/>
          <w:color w:val="auto"/>
        </w:rPr>
      </w:pPr>
      <w:r>
        <w:rPr>
          <w:rFonts w:ascii="Courier New" w:cs="Courier New" w:eastAsia="Courier New" w:hAnsi="Courier New"/>
          <w:sz w:val="21"/>
          <w:szCs w:val="21"/>
          <w:color w:val="auto"/>
        </w:rPr>
        <w:t>J.P. MORGAN CHASE &amp; CO.</w:t>
      </w:r>
    </w:p>
    <w:p>
      <w:pPr>
        <w:spacing w:after="0" w:line="354" w:lineRule="exact"/>
        <w:rPr>
          <w:sz w:val="20"/>
          <w:szCs w:val="20"/>
          <w:color w:val="auto"/>
        </w:rPr>
      </w:pPr>
    </w:p>
    <w:p>
      <w:pPr>
        <w:ind w:left="160"/>
        <w:spacing w:after="0"/>
        <w:tabs>
          <w:tab w:leader="none" w:pos="1820" w:val="left"/>
        </w:tabs>
        <w:rPr>
          <w:sz w:val="20"/>
          <w:szCs w:val="20"/>
          <w:color w:val="auto"/>
        </w:rPr>
      </w:pPr>
      <w:r>
        <w:rPr>
          <w:rFonts w:ascii="Courier New" w:cs="Courier New" w:eastAsia="Courier New" w:hAnsi="Courier New"/>
          <w:sz w:val="21"/>
          <w:szCs w:val="21"/>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21"/>
          <w:szCs w:val="21"/>
          <w:color w:val="auto"/>
        </w:rPr>
        <w:t>270 PARK AVE</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21"/>
          <w:szCs w:val="21"/>
          <w:color w:val="auto"/>
        </w:rPr>
        <w:t>NEW YORK, NY 10017</w:t>
      </w:r>
    </w:p>
    <w:p>
      <w:pPr>
        <w:spacing w:after="0" w:line="354" w:lineRule="exact"/>
        <w:rPr>
          <w:sz w:val="20"/>
          <w:szCs w:val="20"/>
          <w:color w:val="auto"/>
        </w:rPr>
      </w:pPr>
    </w:p>
    <w:p>
      <w:pPr>
        <w:ind w:left="200"/>
        <w:spacing w:after="0"/>
        <w:tabs>
          <w:tab w:leader="none" w:pos="1840" w:val="left"/>
        </w:tabs>
        <w:rPr>
          <w:sz w:val="20"/>
          <w:szCs w:val="20"/>
          <w:color w:val="auto"/>
        </w:rPr>
      </w:pPr>
      <w:r>
        <w:rPr>
          <w:rFonts w:ascii="Courier New" w:cs="Courier New" w:eastAsia="Courier New" w:hAnsi="Courier New"/>
          <w:sz w:val="21"/>
          <w:szCs w:val="21"/>
          <w:b w:val="1"/>
          <w:bCs w:val="1"/>
          <w:color w:val="auto"/>
        </w:rPr>
        <w:t>Item 2(c).</w:t>
        <w:tab/>
        <w:t>Citizenship</w:t>
      </w:r>
    </w:p>
    <w:p>
      <w:pPr>
        <w:spacing w:after="0" w:line="165" w:lineRule="exact"/>
        <w:rPr>
          <w:sz w:val="20"/>
          <w:szCs w:val="20"/>
          <w:color w:val="auto"/>
        </w:rPr>
      </w:pPr>
    </w:p>
    <w:p>
      <w:pPr>
        <w:ind w:left="1860"/>
        <w:spacing w:after="0"/>
        <w:rPr>
          <w:sz w:val="20"/>
          <w:szCs w:val="20"/>
          <w:color w:val="auto"/>
        </w:rPr>
      </w:pPr>
      <w:r>
        <w:rPr>
          <w:rFonts w:ascii="Courier New" w:cs="Courier New" w:eastAsia="Courier New" w:hAnsi="Courier New"/>
          <w:sz w:val="21"/>
          <w:szCs w:val="21"/>
          <w:color w:val="auto"/>
        </w:rPr>
        <w:t>Delaware</w:t>
      </w:r>
    </w:p>
    <w:p>
      <w:pPr>
        <w:spacing w:after="0" w:line="354" w:lineRule="exact"/>
        <w:rPr>
          <w:sz w:val="20"/>
          <w:szCs w:val="20"/>
          <w:color w:val="auto"/>
        </w:rPr>
      </w:pPr>
    </w:p>
    <w:p>
      <w:pPr>
        <w:ind w:left="220"/>
        <w:spacing w:after="0"/>
        <w:tabs>
          <w:tab w:leader="none" w:pos="1860" w:val="left"/>
        </w:tabs>
        <w:rPr>
          <w:sz w:val="20"/>
          <w:szCs w:val="20"/>
          <w:color w:val="auto"/>
        </w:rPr>
      </w:pPr>
      <w:r>
        <w:rPr>
          <w:rFonts w:ascii="Courier New" w:cs="Courier New" w:eastAsia="Courier New" w:hAnsi="Courier New"/>
          <w:sz w:val="21"/>
          <w:szCs w:val="21"/>
          <w:b w:val="1"/>
          <w:bCs w:val="1"/>
          <w:color w:val="auto"/>
        </w:rPr>
        <w:t>Item 2(d).</w:t>
        <w:tab/>
        <w:t>Title of Class of Securities:</w:t>
      </w:r>
    </w:p>
    <w:p>
      <w:pPr>
        <w:spacing w:after="0" w:line="165" w:lineRule="exact"/>
        <w:rPr>
          <w:sz w:val="20"/>
          <w:szCs w:val="20"/>
          <w:color w:val="auto"/>
        </w:rPr>
      </w:pPr>
    </w:p>
    <w:p>
      <w:pPr>
        <w:ind w:left="1880"/>
        <w:spacing w:after="0"/>
        <w:rPr>
          <w:sz w:val="20"/>
          <w:szCs w:val="20"/>
          <w:color w:val="auto"/>
        </w:rPr>
      </w:pPr>
      <w:r>
        <w:rPr>
          <w:rFonts w:ascii="Courier New" w:cs="Courier New" w:eastAsia="Courier New" w:hAnsi="Courier New"/>
          <w:sz w:val="21"/>
          <w:szCs w:val="21"/>
          <w:color w:val="auto"/>
        </w:rPr>
        <w:t>COMMON STOCK</w:t>
      </w:r>
    </w:p>
    <w:p>
      <w:pPr>
        <w:spacing w:after="0" w:line="15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pacing w:after="0" w:line="359" w:lineRule="exact"/>
        <w:rPr>
          <w:sz w:val="20"/>
          <w:szCs w:val="20"/>
          <w:color w:val="auto"/>
        </w:rPr>
      </w:pPr>
    </w:p>
    <w:tbl>
      <w:tblPr>
        <w:tblLayout w:type="fixed"/>
        <w:tblInd w:w="220" w:type="dxa"/>
        <w:tblCellMar>
          <w:top w:w="0" w:type="dxa"/>
          <w:left w:w="0" w:type="dxa"/>
          <w:bottom w:w="0" w:type="dxa"/>
          <w:right w:w="0" w:type="dxa"/>
        </w:tblCellMar>
      </w:tblPr>
      <w:tr>
        <w:trPr>
          <w:trHeight w:val="240"/>
        </w:trPr>
        <w:tc>
          <w:tcPr>
            <w:tcW w:w="3820" w:type="dxa"/>
            <w:vAlign w:val="bottom"/>
          </w:tcPr>
          <w:p>
            <w:pPr>
              <w:spacing w:after="0"/>
              <w:rPr>
                <w:sz w:val="20"/>
                <w:szCs w:val="20"/>
                <w:color w:val="auto"/>
              </w:rPr>
            </w:pPr>
            <w:r>
              <w:rPr>
                <w:rFonts w:ascii="Courier New" w:cs="Courier New" w:eastAsia="Courier New" w:hAnsi="Courier New"/>
                <w:sz w:val="21"/>
                <w:szCs w:val="21"/>
                <w:b w:val="1"/>
                <w:bCs w:val="1"/>
                <w:color w:val="auto"/>
              </w:rPr>
              <w:t>Item 2(e).   CUSIP Number:</w:t>
            </w:r>
          </w:p>
        </w:tc>
        <w:tc>
          <w:tcPr>
            <w:tcW w:w="1620" w:type="dxa"/>
            <w:vAlign w:val="bottom"/>
          </w:tcPr>
          <w:p>
            <w:pPr>
              <w:jc w:val="right"/>
              <w:spacing w:after="0"/>
              <w:rPr>
                <w:sz w:val="20"/>
                <w:szCs w:val="20"/>
                <w:color w:val="auto"/>
              </w:rPr>
            </w:pPr>
            <w:r>
              <w:rPr>
                <w:rFonts w:ascii="Courier New" w:cs="Courier New" w:eastAsia="Courier New" w:hAnsi="Courier New"/>
                <w:sz w:val="21"/>
                <w:szCs w:val="21"/>
                <w:b w:val="1"/>
                <w:bCs w:val="1"/>
                <w:color w:val="008000"/>
              </w:rPr>
              <w:t>939640108</w:t>
            </w:r>
          </w:p>
        </w:tc>
      </w:tr>
    </w:tbl>
    <w:p>
      <w:pPr>
        <w:spacing w:after="0" w:line="353" w:lineRule="exact"/>
        <w:rPr>
          <w:sz w:val="20"/>
          <w:szCs w:val="20"/>
          <w:color w:val="auto"/>
        </w:rPr>
      </w:pPr>
    </w:p>
    <w:p>
      <w:pPr>
        <w:ind w:left="240"/>
        <w:spacing w:after="0"/>
        <w:tabs>
          <w:tab w:leader="none" w:pos="1880" w:val="left"/>
        </w:tabs>
        <w:rPr>
          <w:sz w:val="20"/>
          <w:szCs w:val="20"/>
          <w:color w:val="auto"/>
        </w:rPr>
      </w:pPr>
      <w:r>
        <w:rPr>
          <w:rFonts w:ascii="Courier New" w:cs="Courier New" w:eastAsia="Courier New" w:hAnsi="Courier New"/>
          <w:sz w:val="21"/>
          <w:szCs w:val="21"/>
          <w:b w:val="1"/>
          <w:bCs w:val="1"/>
          <w:color w:val="auto"/>
        </w:rPr>
        <w:t>Item 3</w:t>
      </w:r>
      <w:r>
        <w:rPr>
          <w:sz w:val="20"/>
          <w:szCs w:val="20"/>
          <w:color w:val="auto"/>
        </w:rPr>
        <w:tab/>
      </w:r>
      <w:r>
        <w:rPr>
          <w:rFonts w:ascii="Courier New" w:cs="Courier New" w:eastAsia="Courier New" w:hAnsi="Courier New"/>
          <w:sz w:val="21"/>
          <w:szCs w:val="21"/>
          <w:b w:val="1"/>
          <w:bCs w:val="1"/>
          <w:color w:val="auto"/>
        </w:rPr>
        <w:t>If this Statement is Filed Pursuant to Rule 13d-1(b), or 13d-2(b)</w:t>
      </w:r>
    </w:p>
    <w:p>
      <w:pPr>
        <w:spacing w:after="0" w:line="165" w:lineRule="exact"/>
        <w:rPr>
          <w:sz w:val="20"/>
          <w:szCs w:val="20"/>
          <w:color w:val="auto"/>
        </w:rPr>
      </w:pPr>
    </w:p>
    <w:p>
      <w:pPr>
        <w:ind w:left="1900"/>
        <w:spacing w:after="0"/>
        <w:rPr>
          <w:sz w:val="20"/>
          <w:szCs w:val="20"/>
          <w:color w:val="auto"/>
        </w:rPr>
      </w:pPr>
      <w:r>
        <w:rPr>
          <w:rFonts w:ascii="Courier New" w:cs="Courier New" w:eastAsia="Courier New" w:hAnsi="Courier New"/>
          <w:sz w:val="21"/>
          <w:szCs w:val="21"/>
          <w:b w:val="1"/>
          <w:bCs w:val="1"/>
          <w:color w:val="auto"/>
        </w:rPr>
        <w:t>Or (c), Check Whether the Person Filing is a :</w:t>
      </w:r>
    </w:p>
    <w:p>
      <w:pPr>
        <w:spacing w:after="0" w:line="349" w:lineRule="exact"/>
        <w:rPr>
          <w:sz w:val="20"/>
          <w:szCs w:val="20"/>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3"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5" w:lineRule="exact"/>
        <w:rPr>
          <w:rFonts w:ascii="Courier New" w:cs="Courier New" w:eastAsia="Courier New" w:hAnsi="Courier New"/>
          <w:sz w:val="19"/>
          <w:szCs w:val="19"/>
          <w:color w:val="auto"/>
        </w:rPr>
      </w:pPr>
    </w:p>
    <w:p>
      <w:pPr>
        <w:ind w:left="2760" w:right="200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spacing w:after="0" w:line="4" w:lineRule="exact"/>
        <w:rPr>
          <w:rFonts w:ascii="Courier New" w:cs="Courier New" w:eastAsia="Courier New" w:hAnsi="Courier New"/>
          <w:sz w:val="19"/>
          <w:szCs w:val="19"/>
          <w:color w:val="auto"/>
        </w:rPr>
      </w:pPr>
    </w:p>
    <w:p>
      <w:pPr>
        <w:ind w:left="2760" w:right="108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spacing w:after="0" w:line="3"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5" w:lineRule="exact"/>
        <w:rPr>
          <w:rFonts w:ascii="Courier New" w:cs="Courier New" w:eastAsia="Courier New" w:hAnsi="Courier New"/>
          <w:sz w:val="19"/>
          <w:szCs w:val="19"/>
          <w:color w:val="auto"/>
        </w:rPr>
      </w:pPr>
    </w:p>
    <w:p>
      <w:pPr>
        <w:ind w:left="2760" w:right="132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spacing w:after="0" w:line="4" w:lineRule="exact"/>
        <w:rPr>
          <w:rFonts w:ascii="Courier New" w:cs="Courier New" w:eastAsia="Courier New" w:hAnsi="Courier New"/>
          <w:sz w:val="19"/>
          <w:szCs w:val="19"/>
          <w:color w:val="auto"/>
        </w:rPr>
      </w:pPr>
    </w:p>
    <w:p>
      <w:pPr>
        <w:ind w:left="2760" w:right="1320" w:hanging="1701"/>
        <w:spacing w:after="0" w:line="420" w:lineRule="auto"/>
        <w:tabs>
          <w:tab w:leader="none" w:pos="2123"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spacing w:after="0" w:line="4" w:lineRule="exact"/>
        <w:rPr>
          <w:rFonts w:ascii="Courier New" w:cs="Courier New" w:eastAsia="Courier New" w:hAnsi="Courier New"/>
          <w:sz w:val="19"/>
          <w:szCs w:val="19"/>
          <w:color w:val="auto"/>
        </w:rPr>
      </w:pPr>
    </w:p>
    <w:p>
      <w:pPr>
        <w:ind w:left="2760" w:right="108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spacing w:after="0" w:line="4" w:lineRule="exact"/>
        <w:rPr>
          <w:rFonts w:ascii="Courier New" w:cs="Courier New" w:eastAsia="Courier New" w:hAnsi="Courier New"/>
          <w:sz w:val="19"/>
          <w:szCs w:val="19"/>
          <w:color w:val="auto"/>
        </w:rPr>
      </w:pPr>
    </w:p>
    <w:p>
      <w:pPr>
        <w:ind w:left="2760" w:right="1540" w:hanging="1701"/>
        <w:spacing w:after="0" w:line="421"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spacing w:after="0" w:line="2"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359" w:lineRule="exact"/>
        <w:rPr>
          <w:sz w:val="20"/>
          <w:szCs w:val="20"/>
          <w:color w:val="auto"/>
        </w:rPr>
      </w:pPr>
    </w:p>
    <w:p>
      <w:pPr>
        <w:ind w:left="420"/>
        <w:spacing w:after="0"/>
        <w:tabs>
          <w:tab w:leader="none" w:pos="10840" w:val="left"/>
        </w:tabs>
        <w:rPr>
          <w:sz w:val="20"/>
          <w:szCs w:val="20"/>
          <w:color w:val="auto"/>
        </w:rPr>
      </w:pPr>
      <w:r>
        <w:rPr>
          <w:rFonts w:ascii="Courier New" w:cs="Courier New" w:eastAsia="Courier New" w:hAnsi="Courier New"/>
          <w:sz w:val="21"/>
          <w:szCs w:val="21"/>
          <w:color w:val="auto"/>
        </w:rPr>
        <w:t>If this statement is filed pursuant to Rule 13d-1(b), check this box.</w:t>
      </w:r>
      <w:r>
        <w:rPr>
          <w:sz w:val="20"/>
          <w:szCs w:val="20"/>
          <w:color w:val="auto"/>
        </w:rPr>
        <w:tab/>
      </w:r>
      <w:r>
        <w:rPr>
          <w:rFonts w:ascii="Courier New" w:cs="Courier New" w:eastAsia="Courier New" w:hAnsi="Courier New"/>
          <w:sz w:val="21"/>
          <w:szCs w:val="2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460375</wp:posOffset>
            </wp:positionV>
            <wp:extent cx="72891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9"/>
          <w:szCs w:val="19"/>
          <w:color w:val="C0C0C0"/>
        </w:rPr>
        <w:t>Page 2 of 3 pages</w:t>
      </w:r>
    </w:p>
    <w:p>
      <w:pPr>
        <w:spacing w:after="0" w:line="27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21"/>
          <w:szCs w:val="21"/>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354" w:lineRule="exact"/>
        <w:rPr>
          <w:sz w:val="20"/>
          <w:szCs w:val="20"/>
          <w:color w:val="auto"/>
        </w:rPr>
      </w:pPr>
    </w:p>
    <w:p>
      <w:pPr>
        <w:ind w:left="1240" w:right="940"/>
        <w:spacing w:after="0" w:line="406"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ind w:left="1560"/>
        <w:spacing w:after="0"/>
        <w:rPr>
          <w:sz w:val="20"/>
          <w:szCs w:val="20"/>
          <w:color w:val="auto"/>
        </w:rPr>
      </w:pPr>
      <w:r>
        <w:rPr>
          <w:rFonts w:ascii="Courier New" w:cs="Courier New" w:eastAsia="Courier New" w:hAnsi="Courier New"/>
          <w:sz w:val="21"/>
          <w:szCs w:val="21"/>
          <w:color w:val="auto"/>
        </w:rPr>
        <w:t xml:space="preserve">(a)  Amount beneficially owned: </w:t>
      </w:r>
      <w:r>
        <w:rPr>
          <w:rFonts w:ascii="Courier New" w:cs="Courier New" w:eastAsia="Courier New" w:hAnsi="Courier New"/>
          <w:sz w:val="21"/>
          <w:szCs w:val="21"/>
          <w:color w:val="008000"/>
        </w:rPr>
        <w:t>422,419</w:t>
      </w:r>
    </w:p>
    <w:p>
      <w:pPr>
        <w:sectPr>
          <w:pgSz w:w="11900" w:h="16838" w:orient="portrait"/>
          <w:cols w:equalWidth="0" w:num="1">
            <w:col w:w="11000"/>
          </w:cols>
          <w:pgMar w:left="320" w:top="222" w:right="579" w:bottom="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40" w:lineRule="exact"/>
        <w:rPr>
          <w:sz w:val="20"/>
          <w:szCs w:val="20"/>
          <w:color w:val="auto"/>
        </w:rPr>
      </w:pPr>
    </w:p>
    <w:p>
      <w:pPr>
        <w:ind w:left="2120" w:hanging="556"/>
        <w:spacing w:after="0"/>
        <w:tabs>
          <w:tab w:leader="none" w:pos="2120" w:val="left"/>
        </w:tabs>
        <w:numPr>
          <w:ilvl w:val="0"/>
          <w:numId w:val="6"/>
        </w:numPr>
        <w:rPr>
          <w:rFonts w:ascii="Courier New" w:cs="Courier New" w:eastAsia="Courier New" w:hAnsi="Courier New"/>
          <w:sz w:val="21"/>
          <w:szCs w:val="21"/>
          <w:color w:val="auto"/>
        </w:rPr>
      </w:pPr>
      <w:r>
        <w:rPr>
          <w:rFonts w:ascii="Courier New" w:cs="Courier New" w:eastAsia="Courier New" w:hAnsi="Courier New"/>
          <w:sz w:val="21"/>
          <w:szCs w:val="21"/>
          <w:color w:val="auto"/>
        </w:rPr>
        <w:t xml:space="preserve">Percent of class: </w:t>
      </w:r>
      <w:r>
        <w:rPr>
          <w:rFonts w:ascii="Courier New" w:cs="Courier New" w:eastAsia="Courier New" w:hAnsi="Courier New"/>
          <w:sz w:val="21"/>
          <w:szCs w:val="21"/>
          <w:color w:val="008000"/>
        </w:rPr>
        <w:t>5.4%</w:t>
      </w:r>
    </w:p>
    <w:p>
      <w:pPr>
        <w:spacing w:after="0" w:line="164" w:lineRule="exact"/>
        <w:rPr>
          <w:rFonts w:ascii="Courier New" w:cs="Courier New" w:eastAsia="Courier New" w:hAnsi="Courier New"/>
          <w:sz w:val="21"/>
          <w:szCs w:val="21"/>
          <w:color w:val="auto"/>
        </w:rPr>
      </w:pPr>
    </w:p>
    <w:p>
      <w:pPr>
        <w:ind w:left="2120" w:hanging="556"/>
        <w:spacing w:after="0"/>
        <w:tabs>
          <w:tab w:leader="none" w:pos="2120" w:val="left"/>
        </w:tabs>
        <w:numPr>
          <w:ilvl w:val="0"/>
          <w:numId w:val="6"/>
        </w:numPr>
        <w:rPr>
          <w:rFonts w:ascii="Courier New" w:cs="Courier New" w:eastAsia="Courier New" w:hAnsi="Courier New"/>
          <w:sz w:val="21"/>
          <w:szCs w:val="21"/>
          <w:color w:val="auto"/>
        </w:rPr>
      </w:pPr>
      <w:r>
        <w:rPr>
          <w:rFonts w:ascii="Courier New" w:cs="Courier New" w:eastAsia="Courier New" w:hAnsi="Courier New"/>
          <w:sz w:val="21"/>
          <w:szCs w:val="21"/>
          <w:color w:val="auto"/>
        </w:rPr>
        <w:t>Number of shares as to which such person has:</w:t>
      </w:r>
    </w:p>
    <w:p>
      <w:pPr>
        <w:spacing w:after="0" w:line="146" w:lineRule="exact"/>
        <w:rPr>
          <w:sz w:val="20"/>
          <w:szCs w:val="20"/>
          <w:color w:val="auto"/>
        </w:rPr>
      </w:pPr>
    </w:p>
    <w:tbl>
      <w:tblPr>
        <w:tblLayout w:type="fixed"/>
        <w:tblInd w:w="2780" w:type="dxa"/>
        <w:tblCellMar>
          <w:top w:w="0" w:type="dxa"/>
          <w:left w:w="0" w:type="dxa"/>
          <w:bottom w:w="0" w:type="dxa"/>
          <w:right w:w="0" w:type="dxa"/>
        </w:tblCellMar>
      </w:tblPr>
      <w:tr>
        <w:trPr>
          <w:trHeight w:val="241"/>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w w:val="99"/>
              </w:rPr>
              <w:t>(i)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Sole power to vote or to direct the vote:</w:t>
            </w:r>
          </w:p>
        </w:tc>
        <w:tc>
          <w:tcPr>
            <w:tcW w:w="840" w:type="dxa"/>
            <w:vAlign w:val="bottom"/>
          </w:tcPr>
          <w:p>
            <w:pPr>
              <w:jc w:val="right"/>
              <w:spacing w:after="0"/>
              <w:rPr>
                <w:sz w:val="20"/>
                <w:szCs w:val="20"/>
                <w:color w:val="auto"/>
              </w:rPr>
            </w:pPr>
            <w:r>
              <w:rPr>
                <w:rFonts w:ascii="Arial" w:cs="Arial" w:eastAsia="Arial" w:hAnsi="Arial"/>
                <w:sz w:val="19"/>
                <w:szCs w:val="19"/>
                <w:color w:val="008000"/>
              </w:rPr>
              <w:t>48,995</w:t>
            </w:r>
          </w:p>
        </w:tc>
      </w:tr>
      <w:tr>
        <w:trPr>
          <w:trHeight w:val="379"/>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rPr>
              <w:t>(ii)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840" w:type="dxa"/>
            <w:vAlign w:val="bottom"/>
          </w:tcPr>
          <w:p>
            <w:pPr>
              <w:jc w:val="right"/>
              <w:spacing w:after="0"/>
              <w:rPr>
                <w:sz w:val="20"/>
                <w:szCs w:val="20"/>
                <w:color w:val="auto"/>
              </w:rPr>
            </w:pPr>
            <w:r>
              <w:rPr>
                <w:rFonts w:ascii="Arial" w:cs="Arial" w:eastAsia="Arial" w:hAnsi="Arial"/>
                <w:sz w:val="19"/>
                <w:szCs w:val="19"/>
                <w:color w:val="008000"/>
              </w:rPr>
              <w:t>29,883</w:t>
            </w:r>
          </w:p>
        </w:tc>
      </w:tr>
      <w:tr>
        <w:trPr>
          <w:trHeight w:val="379"/>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rPr>
              <w:t>(iii)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Sole power to dispose or to direct the disposition of:</w:t>
            </w:r>
          </w:p>
        </w:tc>
        <w:tc>
          <w:tcPr>
            <w:tcW w:w="840" w:type="dxa"/>
            <w:vAlign w:val="bottom"/>
          </w:tcPr>
          <w:p>
            <w:pPr>
              <w:jc w:val="right"/>
              <w:spacing w:after="0"/>
              <w:rPr>
                <w:sz w:val="20"/>
                <w:szCs w:val="20"/>
                <w:color w:val="auto"/>
              </w:rPr>
            </w:pPr>
            <w:r>
              <w:rPr>
                <w:rFonts w:ascii="Arial" w:cs="Arial" w:eastAsia="Arial" w:hAnsi="Arial"/>
                <w:sz w:val="19"/>
                <w:szCs w:val="19"/>
                <w:color w:val="008000"/>
              </w:rPr>
              <w:t>51,695</w:t>
            </w:r>
          </w:p>
        </w:tc>
      </w:tr>
    </w:tbl>
    <w:p>
      <w:pPr>
        <w:spacing w:after="0" w:line="137" w:lineRule="exact"/>
        <w:rPr>
          <w:sz w:val="20"/>
          <w:szCs w:val="20"/>
          <w:color w:val="auto"/>
        </w:rPr>
      </w:pPr>
    </w:p>
    <w:p>
      <w:pPr>
        <w:ind w:left="3860" w:hanging="1017"/>
        <w:spacing w:after="0"/>
        <w:tabs>
          <w:tab w:leader="none" w:pos="386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w:t>
      </w:r>
      <w:r>
        <w:rPr>
          <w:rFonts w:ascii="Arial" w:cs="Arial" w:eastAsia="Arial" w:hAnsi="Arial"/>
          <w:sz w:val="17"/>
          <w:szCs w:val="17"/>
          <w:color w:val="008000"/>
        </w:rPr>
        <w:t>370,724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21"/>
          <w:szCs w:val="21"/>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NOT APPLICABLE</w:t>
      </w:r>
    </w:p>
    <w:p>
      <w:pPr>
        <w:spacing w:after="0" w:line="354" w:lineRule="exact"/>
        <w:rPr>
          <w:sz w:val="20"/>
          <w:szCs w:val="20"/>
          <w:color w:val="auto"/>
        </w:rPr>
      </w:pPr>
    </w:p>
    <w:p>
      <w:pPr>
        <w:ind w:left="1140" w:right="800"/>
        <w:spacing w:after="0" w:line="406"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21"/>
          <w:szCs w:val="21"/>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right="1360"/>
        <w:spacing w:after="0" w:line="408" w:lineRule="auto"/>
        <w:rPr>
          <w:sz w:val="20"/>
          <w:szCs w:val="20"/>
          <w:color w:val="auto"/>
        </w:rPr>
      </w:pPr>
      <w:r>
        <w:rPr>
          <w:rFonts w:ascii="Courier New" w:cs="Courier New" w:eastAsia="Courier New" w:hAnsi="Courier New"/>
          <w:sz w:val="21"/>
          <w:szCs w:val="21"/>
          <w:color w:val="auto"/>
        </w:rPr>
        <w:t xml:space="preserve">J.P. Morgan Chase &amp; Co. is the beneficial owner of </w:t>
      </w:r>
      <w:r>
        <w:rPr>
          <w:rFonts w:ascii="Arial" w:cs="Arial" w:eastAsia="Arial" w:hAnsi="Arial"/>
          <w:sz w:val="18"/>
          <w:szCs w:val="18"/>
          <w:color w:val="auto"/>
        </w:rPr>
        <w:t>422,419</w:t>
      </w:r>
      <w:r>
        <w:rPr>
          <w:rFonts w:ascii="Courier New" w:cs="Courier New" w:eastAsia="Courier New" w:hAnsi="Courier New"/>
          <w:sz w:val="21"/>
          <w:szCs w:val="21"/>
          <w:color w:val="auto"/>
        </w:rPr>
        <w:t xml:space="preserve"> shares of the issuer's common stock on behalf of other persons known to have one or more of the following:</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21"/>
          <w:szCs w:val="21"/>
          <w:color w:val="auto"/>
        </w:rPr>
        <w:t>the right to receive dividends for such securities;</w:t>
      </w:r>
    </w:p>
    <w:p>
      <w:pPr>
        <w:spacing w:after="0" w:line="165" w:lineRule="exact"/>
        <w:rPr>
          <w:sz w:val="20"/>
          <w:szCs w:val="20"/>
          <w:color w:val="auto"/>
        </w:rPr>
      </w:pPr>
    </w:p>
    <w:p>
      <w:pPr>
        <w:ind w:left="2780" w:right="1580"/>
        <w:spacing w:after="0"/>
        <w:rPr>
          <w:sz w:val="20"/>
          <w:szCs w:val="20"/>
          <w:color w:val="auto"/>
        </w:rPr>
      </w:pPr>
      <w:r>
        <w:rPr>
          <w:rFonts w:ascii="Courier New" w:cs="Courier New" w:eastAsia="Courier New" w:hAnsi="Courier New"/>
          <w:sz w:val="21"/>
          <w:szCs w:val="21"/>
          <w:color w:val="auto"/>
        </w:rPr>
        <w:t>the power to direct the receipt of dividends from such securities;</w:t>
      </w:r>
    </w:p>
    <w:p>
      <w:pPr>
        <w:spacing w:after="0" w:line="164" w:lineRule="exact"/>
        <w:rPr>
          <w:sz w:val="20"/>
          <w:szCs w:val="20"/>
          <w:color w:val="auto"/>
        </w:rPr>
      </w:pPr>
    </w:p>
    <w:p>
      <w:pPr>
        <w:ind w:left="2780" w:right="1460"/>
        <w:spacing w:after="0"/>
        <w:rPr>
          <w:sz w:val="20"/>
          <w:szCs w:val="20"/>
          <w:color w:val="auto"/>
        </w:rPr>
      </w:pPr>
      <w:r>
        <w:rPr>
          <w:rFonts w:ascii="Courier New" w:cs="Courier New" w:eastAsia="Courier New" w:hAnsi="Courier New"/>
          <w:sz w:val="21"/>
          <w:szCs w:val="21"/>
          <w:color w:val="auto"/>
        </w:rPr>
        <w:t>the right to receive the proceeds from the sale of such securities;</w:t>
      </w:r>
    </w:p>
    <w:p>
      <w:pPr>
        <w:spacing w:after="0" w:line="164" w:lineRule="exact"/>
        <w:rPr>
          <w:sz w:val="20"/>
          <w:szCs w:val="20"/>
          <w:color w:val="auto"/>
        </w:rPr>
      </w:pPr>
    </w:p>
    <w:p>
      <w:pPr>
        <w:ind w:left="2780" w:right="180"/>
        <w:spacing w:after="0"/>
        <w:rPr>
          <w:sz w:val="20"/>
          <w:szCs w:val="20"/>
          <w:color w:val="auto"/>
        </w:rPr>
      </w:pPr>
      <w:r>
        <w:rPr>
          <w:rFonts w:ascii="Courier New" w:cs="Courier New" w:eastAsia="Courier New" w:hAnsi="Courier New"/>
          <w:sz w:val="21"/>
          <w:szCs w:val="21"/>
          <w:color w:val="auto"/>
        </w:rPr>
        <w:t>the right to direct the receipt of proceeds from the sale of such securities;</w:t>
      </w:r>
    </w:p>
    <w:p>
      <w:pPr>
        <w:spacing w:after="0" w:line="164" w:lineRule="exact"/>
        <w:rPr>
          <w:sz w:val="20"/>
          <w:szCs w:val="20"/>
          <w:color w:val="auto"/>
        </w:rPr>
      </w:pPr>
    </w:p>
    <w:p>
      <w:pPr>
        <w:ind w:left="80" w:right="1620"/>
        <w:spacing w:after="0" w:line="407" w:lineRule="auto"/>
        <w:rPr>
          <w:sz w:val="20"/>
          <w:szCs w:val="20"/>
          <w:color w:val="auto"/>
        </w:rPr>
      </w:pPr>
      <w:r>
        <w:rPr>
          <w:rFonts w:ascii="Courier New" w:cs="Courier New" w:eastAsia="Courier New" w:hAnsi="Courier New"/>
          <w:sz w:val="21"/>
          <w:szCs w:val="21"/>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r>
              <w:rPr>
                <w:rFonts w:ascii="Courier New" w:cs="Courier New" w:eastAsia="Courier New" w:hAnsi="Courier New"/>
                <w:sz w:val="21"/>
                <w:szCs w:val="21"/>
                <w:b w:val="1"/>
                <w:bCs w:val="1"/>
                <w:color w:val="auto"/>
              </w:rPr>
              <w:t>Item 7.</w:t>
            </w:r>
          </w:p>
        </w:tc>
        <w:tc>
          <w:tcPr>
            <w:tcW w:w="3720" w:type="dxa"/>
            <w:vAlign w:val="bottom"/>
          </w:tcPr>
          <w:p>
            <w:pPr>
              <w:ind w:left="1860"/>
              <w:spacing w:after="0"/>
              <w:rPr>
                <w:sz w:val="20"/>
                <w:szCs w:val="20"/>
                <w:color w:val="auto"/>
              </w:rPr>
            </w:pPr>
            <w:r>
              <w:rPr>
                <w:rFonts w:ascii="Courier New" w:cs="Courier New" w:eastAsia="Courier New" w:hAnsi="Courier New"/>
                <w:sz w:val="21"/>
                <w:szCs w:val="21"/>
                <w:b w:val="1"/>
                <w:bCs w:val="1"/>
                <w:color w:val="auto"/>
              </w:rPr>
              <w:t>Identification</w:t>
            </w:r>
          </w:p>
        </w:tc>
        <w:tc>
          <w:tcPr>
            <w:tcW w:w="242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and Classification</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of the</w:t>
            </w:r>
          </w:p>
        </w:tc>
        <w:tc>
          <w:tcPr>
            <w:tcW w:w="1340" w:type="dxa"/>
            <w:vAlign w:val="bottom"/>
          </w:tcPr>
          <w:p>
            <w:pPr>
              <w:ind w:left="60"/>
              <w:spacing w:after="0"/>
              <w:rPr>
                <w:sz w:val="20"/>
                <w:szCs w:val="20"/>
                <w:color w:val="auto"/>
              </w:rPr>
            </w:pPr>
            <w:r>
              <w:rPr>
                <w:rFonts w:ascii="Courier New" w:cs="Courier New" w:eastAsia="Courier New" w:hAnsi="Courier New"/>
                <w:sz w:val="21"/>
                <w:szCs w:val="21"/>
                <w:b w:val="1"/>
                <w:bCs w:val="1"/>
                <w:color w:val="auto"/>
                <w:w w:val="99"/>
              </w:rPr>
              <w:t>Subsidiary</w:t>
            </w:r>
          </w:p>
        </w:tc>
      </w:tr>
      <w:tr>
        <w:trPr>
          <w:trHeight w:val="240"/>
        </w:trPr>
        <w:tc>
          <w:tcPr>
            <w:tcW w:w="2760" w:type="dxa"/>
            <w:vAlign w:val="bottom"/>
          </w:tcPr>
          <w:p>
            <w:pPr>
              <w:spacing w:after="0"/>
              <w:rPr>
                <w:sz w:val="20"/>
                <w:szCs w:val="20"/>
                <w:color w:val="auto"/>
              </w:rPr>
            </w:pPr>
          </w:p>
        </w:tc>
        <w:tc>
          <w:tcPr>
            <w:tcW w:w="3720" w:type="dxa"/>
            <w:vAlign w:val="bottom"/>
          </w:tcPr>
          <w:p>
            <w:pPr>
              <w:ind w:left="1860"/>
              <w:spacing w:after="0"/>
              <w:rPr>
                <w:sz w:val="20"/>
                <w:szCs w:val="20"/>
                <w:color w:val="auto"/>
              </w:rPr>
            </w:pPr>
            <w:r>
              <w:rPr>
                <w:rFonts w:ascii="Courier New" w:cs="Courier New" w:eastAsia="Courier New" w:hAnsi="Courier New"/>
                <w:sz w:val="21"/>
                <w:szCs w:val="21"/>
                <w:b w:val="1"/>
                <w:bCs w:val="1"/>
                <w:color w:val="auto"/>
              </w:rPr>
              <w:t>Which Acquired</w:t>
            </w:r>
          </w:p>
        </w:tc>
        <w:tc>
          <w:tcPr>
            <w:tcW w:w="242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the</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0"/>
        </w:trPr>
        <w:tc>
          <w:tcPr>
            <w:tcW w:w="2760" w:type="dxa"/>
            <w:vAlign w:val="bottom"/>
          </w:tcPr>
          <w:p>
            <w:pPr>
              <w:spacing w:after="0"/>
              <w:rPr>
                <w:sz w:val="24"/>
                <w:szCs w:val="24"/>
                <w:color w:val="auto"/>
              </w:rPr>
            </w:pPr>
          </w:p>
        </w:tc>
        <w:tc>
          <w:tcPr>
            <w:tcW w:w="3720" w:type="dxa"/>
            <w:vAlign w:val="bottom"/>
          </w:tcPr>
          <w:p>
            <w:pPr>
              <w:ind w:left="1860"/>
              <w:spacing w:after="0"/>
              <w:rPr>
                <w:sz w:val="20"/>
                <w:szCs w:val="20"/>
                <w:color w:val="auto"/>
              </w:rPr>
            </w:pPr>
            <w:r>
              <w:rPr>
                <w:rFonts w:ascii="Courier New" w:cs="Courier New" w:eastAsia="Courier New" w:hAnsi="Courier New"/>
                <w:sz w:val="21"/>
                <w:szCs w:val="21"/>
                <w:b w:val="1"/>
                <w:bCs w:val="1"/>
                <w:color w:val="auto"/>
              </w:rPr>
              <w:t>Security being</w:t>
            </w:r>
          </w:p>
        </w:tc>
        <w:tc>
          <w:tcPr>
            <w:tcW w:w="242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reported on by the</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Parent</w:t>
            </w:r>
          </w:p>
        </w:tc>
        <w:tc>
          <w:tcPr>
            <w:tcW w:w="134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Holding</w:t>
            </w:r>
          </w:p>
        </w:tc>
      </w:tr>
      <w:tr>
        <w:trPr>
          <w:trHeight w:val="240"/>
        </w:trPr>
        <w:tc>
          <w:tcPr>
            <w:tcW w:w="2760" w:type="dxa"/>
            <w:vAlign w:val="bottom"/>
          </w:tcPr>
          <w:p>
            <w:pPr>
              <w:spacing w:after="0"/>
              <w:rPr>
                <w:sz w:val="20"/>
                <w:szCs w:val="20"/>
                <w:color w:val="auto"/>
              </w:rPr>
            </w:pPr>
          </w:p>
        </w:tc>
        <w:tc>
          <w:tcPr>
            <w:tcW w:w="3720" w:type="dxa"/>
            <w:vAlign w:val="bottom"/>
          </w:tcPr>
          <w:p>
            <w:pPr>
              <w:ind w:left="1860"/>
              <w:spacing w:after="0"/>
              <w:rPr>
                <w:sz w:val="20"/>
                <w:szCs w:val="20"/>
                <w:color w:val="auto"/>
              </w:rPr>
            </w:pPr>
            <w:r>
              <w:rPr>
                <w:rFonts w:ascii="Courier New" w:cs="Courier New" w:eastAsia="Courier New" w:hAnsi="Courier New"/>
                <w:sz w:val="21"/>
                <w:szCs w:val="21"/>
                <w:b w:val="1"/>
                <w:bCs w:val="1"/>
                <w:color w:val="auto"/>
              </w:rPr>
              <w:t>Company.</w:t>
            </w: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63" w:lineRule="exact"/>
        <w:rPr>
          <w:sz w:val="20"/>
          <w:szCs w:val="20"/>
          <w:color w:val="auto"/>
        </w:rPr>
      </w:pPr>
    </w:p>
    <w:p>
      <w:pPr>
        <w:ind w:right="1300"/>
        <w:spacing w:after="0" w:line="406" w:lineRule="auto"/>
        <w:rPr>
          <w:sz w:val="20"/>
          <w:szCs w:val="20"/>
          <w:color w:val="auto"/>
        </w:rPr>
      </w:pPr>
      <w:r>
        <w:rPr>
          <w:rFonts w:ascii="Courier New" w:cs="Courier New" w:eastAsia="Courier New" w:hAnsi="Courier New"/>
          <w:sz w:val="21"/>
          <w:szCs w:val="21"/>
          <w:color w:val="auto"/>
        </w:rPr>
        <w:t xml:space="preserve">This notice is filed on behalf of J.P. Morgan Chase &amp; Co. and its wholly owned Subsidiaries, </w:t>
      </w:r>
      <w:r>
        <w:rPr>
          <w:rFonts w:ascii="Courier New" w:cs="Courier New" w:eastAsia="Courier New" w:hAnsi="Courier New"/>
          <w:sz w:val="21"/>
          <w:szCs w:val="21"/>
          <w:color w:val="008000"/>
        </w:rPr>
        <w:t>JPMorgan Chase Bank;J.P. Morgan Investment Management Inc.;</w:t>
      </w:r>
      <w:r>
        <w:rPr>
          <w:rFonts w:ascii="Courier New" w:cs="Courier New" w:eastAsia="Courier New" w:hAnsi="Courier New"/>
          <w:sz w:val="21"/>
          <w:szCs w:val="21"/>
          <w:color w:val="auto"/>
        </w:rPr>
        <w:t xml:space="preserve"> J.P. Morgan Fleming Asset Management (UK) Limited</w:t>
      </w:r>
    </w:p>
    <w:p>
      <w:pPr>
        <w:sectPr>
          <w:pgSz w:w="11900" w:h="16838" w:orient="portrait"/>
          <w:cols w:equalWidth="0" w:num="1">
            <w:col w:w="11280"/>
          </w:cols>
          <w:pgMar w:left="320" w:top="9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1"/>
          <w:szCs w:val="21"/>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ectPr>
          <w:pgSz w:w="11900" w:h="16838" w:orient="portrait"/>
          <w:cols w:equalWidth="0" w:num="1">
            <w:col w:w="11280"/>
          </w:cols>
          <w:pgMar w:left="320" w:top="99" w:right="29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20" w:type="dxa"/>
            <w:vAlign w:val="bottom"/>
          </w:tcPr>
          <w:p>
            <w:pPr>
              <w:ind w:left="440"/>
              <w:spacing w:after="0"/>
              <w:rPr>
                <w:sz w:val="20"/>
                <w:szCs w:val="20"/>
                <w:color w:val="auto"/>
              </w:rPr>
            </w:pPr>
            <w:r>
              <w:rPr>
                <w:rFonts w:ascii="Courier New" w:cs="Courier New" w:eastAsia="Courier New" w:hAnsi="Courier New"/>
                <w:sz w:val="21"/>
                <w:szCs w:val="21"/>
                <w:color w:val="auto"/>
              </w:rPr>
              <w:t>Not Applicable</w:t>
            </w:r>
          </w:p>
        </w:tc>
      </w:tr>
      <w:tr>
        <w:trPr>
          <w:trHeight w:val="829"/>
        </w:trPr>
        <w:tc>
          <w:tcPr>
            <w:tcW w:w="580" w:type="dxa"/>
            <w:vAlign w:val="bottom"/>
          </w:tcPr>
          <w:p>
            <w:pPr>
              <w:spacing w:after="0"/>
              <w:rPr>
                <w:sz w:val="20"/>
                <w:szCs w:val="20"/>
                <w:color w:val="auto"/>
              </w:rPr>
            </w:pPr>
            <w:r>
              <w:rPr>
                <w:rFonts w:ascii="Courier New" w:cs="Courier New" w:eastAsia="Courier New" w:hAnsi="Courier New"/>
                <w:sz w:val="21"/>
                <w:szCs w:val="21"/>
                <w:b w:val="1"/>
                <w:bCs w:val="1"/>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9.</w:t>
            </w:r>
          </w:p>
        </w:tc>
        <w:tc>
          <w:tcPr>
            <w:tcW w:w="4420" w:type="dxa"/>
            <w:vAlign w:val="bottom"/>
          </w:tcPr>
          <w:p>
            <w:pPr>
              <w:ind w:left="440"/>
              <w:spacing w:after="0"/>
              <w:rPr>
                <w:sz w:val="20"/>
                <w:szCs w:val="20"/>
                <w:color w:val="auto"/>
              </w:rPr>
            </w:pPr>
            <w:r>
              <w:rPr>
                <w:rFonts w:ascii="Courier New" w:cs="Courier New" w:eastAsia="Courier New" w:hAnsi="Courier New"/>
                <w:sz w:val="21"/>
                <w:szCs w:val="21"/>
                <w:b w:val="1"/>
                <w:bCs w:val="1"/>
                <w:color w:val="auto"/>
              </w:rPr>
              <w:t>Notice of Dissolution of Group.</w:t>
            </w:r>
          </w:p>
        </w:tc>
      </w:tr>
      <w:tr>
        <w:trPr>
          <w:trHeight w:val="403"/>
        </w:trPr>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20" w:type="dxa"/>
            <w:vAlign w:val="bottom"/>
          </w:tcPr>
          <w:p>
            <w:pPr>
              <w:ind w:left="440"/>
              <w:spacing w:after="0"/>
              <w:rPr>
                <w:sz w:val="20"/>
                <w:szCs w:val="20"/>
                <w:color w:val="auto"/>
              </w:rPr>
            </w:pPr>
            <w:r>
              <w:rPr>
                <w:rFonts w:ascii="Courier New" w:cs="Courier New" w:eastAsia="Courier New" w:hAnsi="Courier New"/>
                <w:sz w:val="21"/>
                <w:szCs w:val="21"/>
                <w:color w:val="auto"/>
              </w:rPr>
              <w:t>Not Applicable</w:t>
            </w:r>
          </w:p>
        </w:tc>
      </w:tr>
      <w:tr>
        <w:trPr>
          <w:trHeight w:val="770"/>
        </w:trPr>
        <w:tc>
          <w:tcPr>
            <w:tcW w:w="580" w:type="dxa"/>
            <w:vAlign w:val="bottom"/>
          </w:tcPr>
          <w:p>
            <w:pPr>
              <w:spacing w:after="0"/>
              <w:rPr>
                <w:sz w:val="20"/>
                <w:szCs w:val="20"/>
                <w:color w:val="auto"/>
              </w:rPr>
            </w:pPr>
            <w:r>
              <w:rPr>
                <w:rFonts w:ascii="Courier New" w:cs="Courier New" w:eastAsia="Courier New" w:hAnsi="Courier New"/>
                <w:sz w:val="21"/>
                <w:szCs w:val="21"/>
                <w:b w:val="1"/>
                <w:bCs w:val="1"/>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10.</w:t>
            </w:r>
          </w:p>
        </w:tc>
        <w:tc>
          <w:tcPr>
            <w:tcW w:w="4420" w:type="dxa"/>
            <w:vAlign w:val="bottom"/>
          </w:tcPr>
          <w:p>
            <w:pPr>
              <w:ind w:left="440"/>
              <w:spacing w:after="0"/>
              <w:rPr>
                <w:sz w:val="20"/>
                <w:szCs w:val="20"/>
                <w:color w:val="auto"/>
              </w:rPr>
            </w:pPr>
            <w:r>
              <w:rPr>
                <w:rFonts w:ascii="Courier New" w:cs="Courier New" w:eastAsia="Courier New" w:hAnsi="Courier New"/>
                <w:sz w:val="21"/>
                <w:szCs w:val="21"/>
                <w:b w:val="1"/>
                <w:bCs w:val="1"/>
                <w:color w:val="auto"/>
              </w:rPr>
              <w:t>Certifications</w:t>
            </w:r>
          </w:p>
        </w:tc>
      </w:tr>
    </w:tbl>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By signing below I certify that,</w:t>
            </w:r>
          </w:p>
        </w:tc>
        <w:tc>
          <w:tcPr>
            <w:tcW w:w="2300" w:type="dxa"/>
            <w:vAlign w:val="bottom"/>
            <w:gridSpan w:val="2"/>
          </w:tcPr>
          <w:p>
            <w:pPr>
              <w:jc w:val="right"/>
              <w:spacing w:after="0"/>
              <w:rPr>
                <w:sz w:val="20"/>
                <w:szCs w:val="20"/>
                <w:color w:val="auto"/>
              </w:rPr>
            </w:pPr>
            <w:r>
              <w:rPr>
                <w:rFonts w:ascii="Courier New" w:cs="Courier New" w:eastAsia="Courier New" w:hAnsi="Courier New"/>
                <w:sz w:val="21"/>
                <w:szCs w:val="21"/>
                <w:color w:val="auto"/>
              </w:rPr>
              <w:t>to the best of my</w:t>
            </w:r>
          </w:p>
        </w:tc>
        <w:tc>
          <w:tcPr>
            <w:tcW w:w="1280" w:type="dxa"/>
            <w:vAlign w:val="bottom"/>
          </w:tcPr>
          <w:p>
            <w:pPr>
              <w:ind w:left="60"/>
              <w:spacing w:after="0"/>
              <w:rPr>
                <w:sz w:val="20"/>
                <w:szCs w:val="20"/>
                <w:color w:val="auto"/>
              </w:rPr>
            </w:pPr>
            <w:r>
              <w:rPr>
                <w:rFonts w:ascii="Courier New" w:cs="Courier New" w:eastAsia="Courier New" w:hAnsi="Courier New"/>
                <w:sz w:val="21"/>
                <w:szCs w:val="21"/>
                <w:color w:val="auto"/>
              </w:rPr>
              <w:t>knowledge</w:t>
            </w:r>
          </w:p>
        </w:tc>
        <w:tc>
          <w:tcPr>
            <w:tcW w:w="2100" w:type="dxa"/>
            <w:vAlign w:val="bottom"/>
          </w:tcPr>
          <w:p>
            <w:pPr>
              <w:ind w:left="60"/>
              <w:spacing w:after="0"/>
              <w:rPr>
                <w:sz w:val="20"/>
                <w:szCs w:val="20"/>
                <w:color w:val="auto"/>
              </w:rPr>
            </w:pPr>
            <w:r>
              <w:rPr>
                <w:rFonts w:ascii="Courier New" w:cs="Courier New" w:eastAsia="Courier New" w:hAnsi="Courier New"/>
                <w:sz w:val="21"/>
                <w:szCs w:val="21"/>
                <w:color w:val="auto"/>
              </w:rPr>
              <w:t>and belief,</w:t>
            </w:r>
          </w:p>
        </w:tc>
      </w:tr>
      <w:tr>
        <w:trPr>
          <w:trHeight w:val="403"/>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the securities referred to above</w:t>
            </w:r>
          </w:p>
        </w:tc>
        <w:tc>
          <w:tcPr>
            <w:tcW w:w="1140" w:type="dxa"/>
            <w:vAlign w:val="bottom"/>
          </w:tcPr>
          <w:p>
            <w:pPr>
              <w:ind w:left="60"/>
              <w:spacing w:after="0"/>
              <w:rPr>
                <w:sz w:val="20"/>
                <w:szCs w:val="20"/>
                <w:color w:val="auto"/>
              </w:rPr>
            </w:pPr>
            <w:r>
              <w:rPr>
                <w:rFonts w:ascii="Courier New" w:cs="Courier New" w:eastAsia="Courier New" w:hAnsi="Courier New"/>
                <w:sz w:val="21"/>
                <w:szCs w:val="21"/>
                <w:color w:val="auto"/>
              </w:rPr>
              <w:t>were not</w:t>
            </w:r>
          </w:p>
        </w:tc>
        <w:tc>
          <w:tcPr>
            <w:tcW w:w="1160" w:type="dxa"/>
            <w:vAlign w:val="bottom"/>
          </w:tcPr>
          <w:p>
            <w:pPr>
              <w:jc w:val="right"/>
              <w:spacing w:after="0"/>
              <w:rPr>
                <w:sz w:val="20"/>
                <w:szCs w:val="20"/>
                <w:color w:val="auto"/>
              </w:rPr>
            </w:pPr>
            <w:r>
              <w:rPr>
                <w:rFonts w:ascii="Courier New" w:cs="Courier New" w:eastAsia="Courier New" w:hAnsi="Courier New"/>
                <w:sz w:val="21"/>
                <w:szCs w:val="21"/>
                <w:color w:val="auto"/>
              </w:rPr>
              <w:t>acquired</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and are not held for the</w:t>
            </w:r>
          </w:p>
        </w:tc>
      </w:tr>
      <w:tr>
        <w:trPr>
          <w:trHeight w:val="403"/>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purpose of or with the effect of</w:t>
            </w:r>
          </w:p>
        </w:tc>
        <w:tc>
          <w:tcPr>
            <w:tcW w:w="1140" w:type="dxa"/>
            <w:vAlign w:val="bottom"/>
          </w:tcPr>
          <w:p>
            <w:pPr>
              <w:ind w:left="60"/>
              <w:spacing w:after="0"/>
              <w:rPr>
                <w:sz w:val="20"/>
                <w:szCs w:val="20"/>
                <w:color w:val="auto"/>
              </w:rPr>
            </w:pPr>
            <w:r>
              <w:rPr>
                <w:rFonts w:ascii="Courier New" w:cs="Courier New" w:eastAsia="Courier New" w:hAnsi="Courier New"/>
                <w:sz w:val="21"/>
                <w:szCs w:val="21"/>
                <w:color w:val="auto"/>
              </w:rPr>
              <w:t>changing</w:t>
            </w:r>
          </w:p>
        </w:tc>
        <w:tc>
          <w:tcPr>
            <w:tcW w:w="244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or influencing the</w:t>
            </w:r>
          </w:p>
        </w:tc>
        <w:tc>
          <w:tcPr>
            <w:tcW w:w="2100" w:type="dxa"/>
            <w:vAlign w:val="bottom"/>
          </w:tcPr>
          <w:p>
            <w:pPr>
              <w:ind w:left="60"/>
              <w:spacing w:after="0"/>
              <w:rPr>
                <w:sz w:val="20"/>
                <w:szCs w:val="20"/>
                <w:color w:val="auto"/>
              </w:rPr>
            </w:pPr>
            <w:r>
              <w:rPr>
                <w:rFonts w:ascii="Courier New" w:cs="Courier New" w:eastAsia="Courier New" w:hAnsi="Courier New"/>
                <w:sz w:val="21"/>
                <w:szCs w:val="21"/>
                <w:color w:val="auto"/>
              </w:rPr>
              <w:t>control of the</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21"/>
                <w:szCs w:val="21"/>
                <w:color w:val="auto"/>
              </w:rPr>
              <w:t>issuer of the securities</w:t>
            </w:r>
          </w:p>
        </w:tc>
        <w:tc>
          <w:tcPr>
            <w:tcW w:w="3320" w:type="dxa"/>
            <w:vAlign w:val="bottom"/>
            <w:gridSpan w:val="3"/>
          </w:tcPr>
          <w:p>
            <w:pPr>
              <w:jc w:val="right"/>
              <w:spacing w:after="0"/>
              <w:rPr>
                <w:sz w:val="20"/>
                <w:szCs w:val="20"/>
                <w:color w:val="auto"/>
              </w:rPr>
            </w:pPr>
            <w:r>
              <w:rPr>
                <w:rFonts w:ascii="Courier New" w:cs="Courier New" w:eastAsia="Courier New" w:hAnsi="Courier New"/>
                <w:sz w:val="21"/>
                <w:szCs w:val="21"/>
                <w:color w:val="auto"/>
              </w:rPr>
              <w:t>and were not acquired and</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are not held in connection</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21"/>
                <w:szCs w:val="21"/>
                <w:color w:val="auto"/>
              </w:rPr>
              <w:t>with or as a participant</w:t>
            </w:r>
          </w:p>
        </w:tc>
        <w:tc>
          <w:tcPr>
            <w:tcW w:w="3320" w:type="dxa"/>
            <w:vAlign w:val="bottom"/>
            <w:gridSpan w:val="3"/>
          </w:tcPr>
          <w:p>
            <w:pPr>
              <w:jc w:val="right"/>
              <w:spacing w:after="0"/>
              <w:rPr>
                <w:sz w:val="20"/>
                <w:szCs w:val="20"/>
                <w:color w:val="auto"/>
              </w:rPr>
            </w:pPr>
            <w:r>
              <w:rPr>
                <w:rFonts w:ascii="Courier New" w:cs="Courier New" w:eastAsia="Courier New" w:hAnsi="Courier New"/>
                <w:sz w:val="21"/>
                <w:szCs w:val="21"/>
                <w:color w:val="auto"/>
              </w:rPr>
              <w:t>in any transaction having</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that purpose or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474345</wp:posOffset>
            </wp:positionV>
            <wp:extent cx="72891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4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324" w:lineRule="exact"/>
        <w:rPr>
          <w:sz w:val="20"/>
          <w:szCs w:val="20"/>
          <w:color w:val="auto"/>
        </w:rPr>
      </w:pPr>
    </w:p>
    <w:p>
      <w:pPr>
        <w:ind w:left="5000"/>
        <w:spacing w:after="0"/>
        <w:rPr>
          <w:sz w:val="20"/>
          <w:szCs w:val="20"/>
          <w:color w:val="auto"/>
        </w:rPr>
      </w:pPr>
      <w:r>
        <w:rPr>
          <w:rFonts w:ascii="Courier New" w:cs="Courier New" w:eastAsia="Courier New" w:hAnsi="Courier New"/>
          <w:sz w:val="21"/>
          <w:szCs w:val="21"/>
          <w:color w:val="auto"/>
        </w:rPr>
        <w:t>SIGNATURE</w:t>
      </w:r>
    </w:p>
    <w:p>
      <w:pPr>
        <w:spacing w:after="0" w:line="161" w:lineRule="exact"/>
        <w:rPr>
          <w:sz w:val="20"/>
          <w:szCs w:val="20"/>
          <w:color w:val="auto"/>
        </w:rPr>
      </w:pPr>
    </w:p>
    <w:p>
      <w:pPr>
        <w:ind w:right="740"/>
        <w:spacing w:after="0" w:line="420"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ectPr>
          <w:pgSz w:w="11900" w:h="16838" w:orient="portrait"/>
          <w:cols w:equalWidth="0" w:num="1">
            <w:col w:w="10620"/>
          </w:cols>
          <w:pgMar w:left="320" w:top="82" w:right="959" w:bottom="1440" w:gutter="0" w:footer="0" w:header="0"/>
        </w:sectPr>
      </w:pP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Dated: FEBRUARY 14,2003</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9"/>
          <w:szCs w:val="19"/>
          <w:color w:val="auto"/>
        </w:rPr>
        <w:t>J.P. Morgan Chase &amp; Co.</w:t>
      </w:r>
    </w:p>
    <w:p>
      <w:pPr>
        <w:spacing w:after="0" w:line="164" w:lineRule="exact"/>
        <w:rPr>
          <w:sz w:val="20"/>
          <w:szCs w:val="20"/>
          <w:color w:val="auto"/>
        </w:rPr>
      </w:pPr>
    </w:p>
    <w:p>
      <w:pPr>
        <w:ind w:left="740"/>
        <w:spacing w:after="0"/>
        <w:rPr>
          <w:sz w:val="20"/>
          <w:szCs w:val="20"/>
          <w:color w:val="auto"/>
        </w:rPr>
      </w:pPr>
      <w:r>
        <w:rPr>
          <w:rFonts w:ascii="Courier New" w:cs="Courier New" w:eastAsia="Courier New" w:hAnsi="Courier New"/>
          <w:sz w:val="19"/>
          <w:szCs w:val="19"/>
          <w:color w:val="auto"/>
        </w:rPr>
        <w:t>By: /s/ Margaret R. Rubin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74" w:lineRule="exact"/>
        <w:rPr>
          <w:sz w:val="20"/>
          <w:szCs w:val="20"/>
          <w:color w:val="auto"/>
        </w:rPr>
      </w:pPr>
    </w:p>
    <w:p>
      <w:pPr>
        <w:ind w:left="1200"/>
        <w:spacing w:after="0"/>
        <w:rPr>
          <w:sz w:val="20"/>
          <w:szCs w:val="20"/>
          <w:color w:val="auto"/>
        </w:rPr>
      </w:pPr>
      <w:r>
        <w:rPr>
          <w:rFonts w:ascii="Courier New" w:cs="Courier New" w:eastAsia="Courier New" w:hAnsi="Courier New"/>
          <w:sz w:val="19"/>
          <w:szCs w:val="19"/>
          <w:color w:val="auto"/>
        </w:rPr>
        <w:t>Margaret R. Rubin</w:t>
      </w:r>
    </w:p>
    <w:p>
      <w:pPr>
        <w:spacing w:after="0" w:line="164" w:lineRule="exact"/>
        <w:rPr>
          <w:sz w:val="20"/>
          <w:szCs w:val="20"/>
          <w:color w:val="auto"/>
        </w:rPr>
      </w:pPr>
    </w:p>
    <w:p>
      <w:pPr>
        <w:ind w:left="1020"/>
        <w:spacing w:after="0"/>
        <w:rPr>
          <w:sz w:val="20"/>
          <w:szCs w:val="20"/>
          <w:color w:val="auto"/>
        </w:rPr>
      </w:pPr>
      <w:r>
        <w:rPr>
          <w:rFonts w:ascii="Courier New" w:cs="Courier New" w:eastAsia="Courier New" w:hAnsi="Courier New"/>
          <w:sz w:val="19"/>
          <w:szCs w:val="19"/>
          <w:color w:val="auto"/>
        </w:rPr>
        <w:t>Corporate Compliance</w:t>
      </w:r>
    </w:p>
    <w:p>
      <w:pPr>
        <w:spacing w:after="0" w:line="200" w:lineRule="exact"/>
        <w:rPr>
          <w:sz w:val="20"/>
          <w:szCs w:val="20"/>
          <w:color w:val="auto"/>
        </w:rPr>
      </w:pPr>
    </w:p>
    <w:p>
      <w:pPr>
        <w:sectPr>
          <w:pgSz w:w="11900" w:h="16838" w:orient="portrait"/>
          <w:cols w:equalWidth="0" w:num="2">
            <w:col w:w="5580" w:space="720"/>
            <w:col w:w="4320"/>
          </w:cols>
          <w:pgMar w:left="320" w:top="82"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180"/>
        <w:spacing w:after="0" w:line="445"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w:t>
      </w:r>
    </w:p>
    <w:p>
      <w:pPr>
        <w:spacing w:after="0" w:line="2" w:lineRule="exact"/>
        <w:rPr>
          <w:sz w:val="20"/>
          <w:szCs w:val="20"/>
          <w:color w:val="auto"/>
        </w:rPr>
      </w:pPr>
    </w:p>
    <w:p>
      <w:pPr>
        <w:ind w:right="960"/>
        <w:spacing w:after="0" w:line="422"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269875</wp:posOffset>
            </wp:positionV>
            <wp:extent cx="72891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064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405130</wp:posOffset>
            </wp:positionV>
            <wp:extent cx="72891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sectPr>
      <w:pgSz w:w="11900" w:h="16838" w:orient="portrait"/>
      <w:cols w:equalWidth="0" w:num="1">
        <w:col w:w="10620"/>
      </w:cols>
      <w:pgMar w:left="320" w:top="82" w:right="9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9"/>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2019-12-12T10:41:00Z</dcterms:created>
  <dcterms:modified xsi:type="dcterms:W3CDTF">2019-12-12T10:41:00Z</dcterms:modified>
</cp:coreProperties>
</file>