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174625</wp:posOffset>
            </wp:positionH>
            <wp:positionV relativeFrom="page">
              <wp:posOffset>448945</wp:posOffset>
            </wp:positionV>
            <wp:extent cx="721233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174625</wp:posOffset>
            </wp:positionH>
            <wp:positionV relativeFrom="page">
              <wp:posOffset>1101090</wp:posOffset>
            </wp:positionV>
            <wp:extent cx="721233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174625</wp:posOffset>
            </wp:positionH>
            <wp:positionV relativeFrom="page">
              <wp:posOffset>1015365</wp:posOffset>
            </wp:positionV>
            <wp:extent cx="72123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212090</wp:posOffset>
            </wp:positionV>
            <wp:extent cx="494855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243840</wp:posOffset>
            </wp:positionV>
            <wp:extent cx="49485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May 5, 2016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GRAHAM HOLDINGS COMPANY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92075</wp:posOffset>
            </wp:positionV>
            <wp:extent cx="4948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5" w:lineRule="exact"/>
        <w:rPr>
          <w:sz w:val="24"/>
          <w:szCs w:val="24"/>
          <w:color w:val="auto"/>
        </w:rPr>
      </w:pPr>
    </w:p>
    <w:tbl>
      <w:tblPr>
        <w:tblLayout w:type="fixed"/>
        <w:tblInd w:w="9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4240" w:type="dxa"/>
            <w:vAlign w:val="bottom"/>
          </w:tcPr>
          <w:p>
            <w:pPr>
              <w:jc w:val="center"/>
              <w:ind w:right="2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Delaware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1-6714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53-0182885</w:t>
            </w:r>
          </w:p>
        </w:tc>
      </w:tr>
      <w:tr>
        <w:trPr>
          <w:trHeight w:val="189"/>
        </w:trPr>
        <w:tc>
          <w:tcPr>
            <w:tcW w:w="4240" w:type="dxa"/>
            <w:vAlign w:val="bottom"/>
          </w:tcPr>
          <w:p>
            <w:pPr>
              <w:jc w:val="center"/>
              <w:ind w:right="2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(State or other jurisdiction of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(I.R.S. Employer</w:t>
            </w:r>
          </w:p>
        </w:tc>
      </w:tr>
      <w:tr>
        <w:trPr>
          <w:trHeight w:val="190"/>
        </w:trPr>
        <w:tc>
          <w:tcPr>
            <w:tcW w:w="4240" w:type="dxa"/>
            <w:vAlign w:val="bottom"/>
          </w:tcPr>
          <w:p>
            <w:pPr>
              <w:jc w:val="center"/>
              <w:ind w:right="2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incorporation or organization)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ind w:right="1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Identification No.)</w:t>
            </w:r>
          </w:p>
        </w:tc>
      </w:tr>
      <w:tr>
        <w:trPr>
          <w:trHeight w:val="552"/>
        </w:trPr>
        <w:tc>
          <w:tcPr>
            <w:tcW w:w="6580" w:type="dxa"/>
            <w:vAlign w:val="bottom"/>
            <w:gridSpan w:val="2"/>
          </w:tcPr>
          <w:p>
            <w:pPr>
              <w:jc w:val="center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1300 North 17th Street, Suite 1700, Arlington, Virginia</w:t>
            </w:r>
          </w:p>
        </w:tc>
        <w:tc>
          <w:tcPr>
            <w:tcW w:w="2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22209</w:t>
            </w:r>
          </w:p>
        </w:tc>
      </w:tr>
      <w:tr>
        <w:trPr>
          <w:trHeight w:val="218"/>
        </w:trPr>
        <w:tc>
          <w:tcPr>
            <w:tcW w:w="4240" w:type="dxa"/>
            <w:vAlign w:val="bottom"/>
          </w:tcPr>
          <w:p>
            <w:pPr>
              <w:jc w:val="center"/>
              <w:ind w:lef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(Address of principal executive offices)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jc w:val="center"/>
              <w:ind w:left="1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(Zip Code)</w:t>
            </w:r>
          </w:p>
        </w:tc>
      </w:tr>
    </w:tbl>
    <w:p>
      <w:pPr>
        <w:spacing w:after="0" w:line="15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(703) 345-6300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1154430</wp:posOffset>
            </wp:positionH>
            <wp:positionV relativeFrom="paragraph">
              <wp:posOffset>86360</wp:posOffset>
            </wp:positionV>
            <wp:extent cx="4948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14d-2(b) under the Exchange Act (17 CFR 240.14d-2(b))</w:t>
      </w:r>
    </w:p>
    <w:p>
      <w:pPr>
        <w:spacing w:after="0" w:line="17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100" w:hanging="92"/>
        <w:spacing w:after="0"/>
        <w:tabs>
          <w:tab w:leader="none" w:pos="10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] Pre-commencement communications pursuant to Rule 13e-4(c) under the Exchange Act (17 CFR 240.13e-4(c))</w:t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1" w:name="page2"/>
    <w:bookmarkEnd w:id="1"/>
    <w:p>
      <w:pPr>
        <w:ind w:right="80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174625</wp:posOffset>
            </wp:positionH>
            <wp:positionV relativeFrom="page">
              <wp:posOffset>380365</wp:posOffset>
            </wp:positionV>
            <wp:extent cx="721233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5.02. Departure of Directors or Certain Officers; Election of Directors; Appointment of Certain Officers; Compensatory Arrangements of Certain Officers.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firstLine="208"/>
        <w:spacing w:after="0" w:line="315" w:lineRule="auto"/>
        <w:tabs>
          <w:tab w:leader="none" w:pos="47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May 5, 2016, Gerald M. Rosberg, Senior Vice President ̶Planning and Development of Graham Holdings Company (the “Company”), notified the Company of his decision to retire effective May 31, 2016.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right="16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GRAHAM HOLDINGS COMPANY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654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May 10,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/s/ Nicole Maddrey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4413250</wp:posOffset>
            </wp:positionH>
            <wp:positionV relativeFrom="paragraph">
              <wp:posOffset>143510</wp:posOffset>
            </wp:positionV>
            <wp:extent cx="280416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4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Nicole Maddrey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left="6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Secretary and General Counsel</w:t>
      </w:r>
    </w:p>
    <w:sectPr>
      <w:pgSz w:w="11900" w:h="16838" w:orient="portrait"/>
      <w:cols w:equalWidth="0" w:num="1">
        <w:col w:w="11360"/>
      </w:cols>
      <w:pgMar w:left="240" w:top="1278" w:right="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2019-12-05T11:51:29Z</dcterms:created>
  <dcterms:modified xsi:type="dcterms:W3CDTF">2019-12-05T11:51:29Z</dcterms:modified>
</cp:coreProperties>
</file>