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174625</wp:posOffset>
            </wp:positionH>
            <wp:positionV relativeFrom="page">
              <wp:posOffset>654685</wp:posOffset>
            </wp:positionV>
            <wp:extent cx="72123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12330" cy="8890"/>
                    </a:xfrm>
                    <a:prstGeom prst="rect">
                      <a:avLst/>
                    </a:prstGeom>
                    <a:noFill/>
                  </pic:spPr>
                </pic:pic>
              </a:graphicData>
            </a:graphic>
          </wp:anchor>
        </w:drawing>
        <w:drawing>
          <wp:anchor simplePos="0" relativeHeight="251657728" behindDoc="1" locked="0" layoutInCell="0" allowOverlap="1">
            <wp:simplePos x="0" y="0"/>
            <wp:positionH relativeFrom="page">
              <wp:posOffset>174625</wp:posOffset>
            </wp:positionH>
            <wp:positionV relativeFrom="page">
              <wp:posOffset>568960</wp:posOffset>
            </wp:positionV>
            <wp:extent cx="7212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2330" cy="8890"/>
                    </a:xfrm>
                    <a:prstGeom prst="rect">
                      <a:avLst/>
                    </a:prstGeom>
                    <a:noFill/>
                  </pic:spPr>
                </pic:pic>
              </a:graphicData>
            </a:graphic>
          </wp:anchor>
        </w:drawing>
        <w:t>UNITED STATES</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212090</wp:posOffset>
            </wp:positionV>
            <wp:extent cx="49485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243840</wp:posOffset>
            </wp:positionV>
            <wp:extent cx="49485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8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May 12, 2016</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GRAHAM HOLDINGS COMPANY</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92075</wp:posOffset>
            </wp:positionV>
            <wp:extent cx="49485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200" w:lineRule="exact"/>
        <w:rPr>
          <w:sz w:val="24"/>
          <w:szCs w:val="24"/>
          <w:color w:val="auto"/>
        </w:rPr>
      </w:pPr>
    </w:p>
    <w:p>
      <w:pPr>
        <w:spacing w:after="0" w:line="375" w:lineRule="exact"/>
        <w:rPr>
          <w:sz w:val="24"/>
          <w:szCs w:val="24"/>
          <w:color w:val="auto"/>
        </w:rPr>
      </w:pPr>
    </w:p>
    <w:tbl>
      <w:tblPr>
        <w:tblLayout w:type="fixed"/>
        <w:tblInd w:w="980" w:type="dxa"/>
        <w:tblCellMar>
          <w:top w:w="0" w:type="dxa"/>
          <w:left w:w="0" w:type="dxa"/>
          <w:bottom w:w="0" w:type="dxa"/>
          <w:right w:w="0" w:type="dxa"/>
        </w:tblCellMar>
      </w:tblPr>
      <w:tr>
        <w:trPr>
          <w:trHeight w:val="239"/>
        </w:trPr>
        <w:tc>
          <w:tcPr>
            <w:tcW w:w="4240" w:type="dxa"/>
            <w:vAlign w:val="bottom"/>
          </w:tcPr>
          <w:p>
            <w:pPr>
              <w:jc w:val="center"/>
              <w:ind w:right="2101"/>
              <w:spacing w:after="0"/>
              <w:rPr>
                <w:sz w:val="20"/>
                <w:szCs w:val="20"/>
                <w:color w:val="auto"/>
              </w:rPr>
            </w:pPr>
            <w:r>
              <w:rPr>
                <w:rFonts w:ascii="Arial" w:cs="Arial" w:eastAsia="Arial" w:hAnsi="Arial"/>
                <w:sz w:val="18"/>
                <w:szCs w:val="18"/>
                <w:b w:val="1"/>
                <w:bCs w:val="1"/>
                <w:color w:val="auto"/>
                <w:w w:val="98"/>
              </w:rPr>
              <w:t>Delaware</w:t>
            </w:r>
          </w:p>
        </w:tc>
        <w:tc>
          <w:tcPr>
            <w:tcW w:w="2340" w:type="dxa"/>
            <w:vAlign w:val="bottom"/>
          </w:tcPr>
          <w:p>
            <w:pPr>
              <w:jc w:val="center"/>
              <w:ind w:right="1142"/>
              <w:spacing w:after="0"/>
              <w:rPr>
                <w:sz w:val="20"/>
                <w:szCs w:val="20"/>
                <w:color w:val="auto"/>
              </w:rPr>
            </w:pPr>
            <w:r>
              <w:rPr>
                <w:rFonts w:ascii="Arial" w:cs="Arial" w:eastAsia="Arial" w:hAnsi="Arial"/>
                <w:sz w:val="18"/>
                <w:szCs w:val="18"/>
                <w:b w:val="1"/>
                <w:bCs w:val="1"/>
                <w:color w:val="auto"/>
                <w:w w:val="99"/>
              </w:rPr>
              <w:t>1-6714</w:t>
            </w:r>
          </w:p>
        </w:tc>
        <w:tc>
          <w:tcPr>
            <w:tcW w:w="2520" w:type="dxa"/>
            <w:vAlign w:val="bottom"/>
          </w:tcPr>
          <w:p>
            <w:pPr>
              <w:jc w:val="right"/>
              <w:ind w:right="41"/>
              <w:spacing w:after="0"/>
              <w:rPr>
                <w:sz w:val="20"/>
                <w:szCs w:val="20"/>
                <w:color w:val="auto"/>
              </w:rPr>
            </w:pPr>
            <w:r>
              <w:rPr>
                <w:rFonts w:ascii="Arial" w:cs="Arial" w:eastAsia="Arial" w:hAnsi="Arial"/>
                <w:sz w:val="18"/>
                <w:szCs w:val="18"/>
                <w:b w:val="1"/>
                <w:bCs w:val="1"/>
                <w:color w:val="auto"/>
              </w:rPr>
              <w:t>53-0182885</w:t>
            </w:r>
          </w:p>
        </w:tc>
      </w:tr>
      <w:tr>
        <w:trPr>
          <w:trHeight w:val="189"/>
        </w:trPr>
        <w:tc>
          <w:tcPr>
            <w:tcW w:w="4240" w:type="dxa"/>
            <w:vAlign w:val="bottom"/>
          </w:tcPr>
          <w:p>
            <w:pPr>
              <w:jc w:val="center"/>
              <w:ind w:right="2101"/>
              <w:spacing w:after="0"/>
              <w:rPr>
                <w:sz w:val="20"/>
                <w:szCs w:val="20"/>
                <w:color w:val="auto"/>
              </w:rPr>
            </w:pPr>
            <w:r>
              <w:rPr>
                <w:rFonts w:ascii="Arial" w:cs="Arial" w:eastAsia="Arial" w:hAnsi="Arial"/>
                <w:sz w:val="14"/>
                <w:szCs w:val="14"/>
                <w:b w:val="1"/>
                <w:bCs w:val="1"/>
                <w:color w:val="auto"/>
              </w:rPr>
              <w:t>(State or other jurisdiction of</w:t>
            </w:r>
          </w:p>
        </w:tc>
        <w:tc>
          <w:tcPr>
            <w:tcW w:w="2340" w:type="dxa"/>
            <w:vAlign w:val="bottom"/>
          </w:tcPr>
          <w:p>
            <w:pPr>
              <w:jc w:val="center"/>
              <w:ind w:right="1142"/>
              <w:spacing w:after="0"/>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261"/>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4240" w:type="dxa"/>
            <w:vAlign w:val="bottom"/>
          </w:tcPr>
          <w:p>
            <w:pPr>
              <w:jc w:val="center"/>
              <w:ind w:right="2101"/>
              <w:spacing w:after="0"/>
              <w:rPr>
                <w:sz w:val="20"/>
                <w:szCs w:val="20"/>
                <w:color w:val="auto"/>
              </w:rPr>
            </w:pPr>
            <w:r>
              <w:rPr>
                <w:rFonts w:ascii="Arial" w:cs="Arial" w:eastAsia="Arial" w:hAnsi="Arial"/>
                <w:sz w:val="14"/>
                <w:szCs w:val="14"/>
                <w:b w:val="1"/>
                <w:bCs w:val="1"/>
                <w:color w:val="auto"/>
              </w:rPr>
              <w:t>incorporation or organization)</w:t>
            </w:r>
          </w:p>
        </w:tc>
        <w:tc>
          <w:tcPr>
            <w:tcW w:w="2340" w:type="dxa"/>
            <w:vAlign w:val="bottom"/>
          </w:tcPr>
          <w:p>
            <w:pPr>
              <w:jc w:val="center"/>
              <w:ind w:right="1142"/>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241"/>
              <w:spacing w:after="0"/>
              <w:rPr>
                <w:sz w:val="20"/>
                <w:szCs w:val="20"/>
                <w:color w:val="auto"/>
              </w:rPr>
            </w:pPr>
            <w:r>
              <w:rPr>
                <w:rFonts w:ascii="Arial" w:cs="Arial" w:eastAsia="Arial" w:hAnsi="Arial"/>
                <w:sz w:val="14"/>
                <w:szCs w:val="14"/>
                <w:b w:val="1"/>
                <w:bCs w:val="1"/>
                <w:color w:val="auto"/>
              </w:rPr>
              <w:t>Identification No.)</w:t>
            </w:r>
          </w:p>
        </w:tc>
      </w:tr>
      <w:tr>
        <w:trPr>
          <w:trHeight w:val="552"/>
        </w:trPr>
        <w:tc>
          <w:tcPr>
            <w:tcW w:w="6580" w:type="dxa"/>
            <w:vAlign w:val="bottom"/>
            <w:gridSpan w:val="2"/>
          </w:tcPr>
          <w:p>
            <w:pPr>
              <w:jc w:val="center"/>
              <w:ind w:right="902"/>
              <w:spacing w:after="0"/>
              <w:rPr>
                <w:sz w:val="20"/>
                <w:szCs w:val="20"/>
                <w:color w:val="auto"/>
              </w:rPr>
            </w:pPr>
            <w:r>
              <w:rPr>
                <w:rFonts w:ascii="Arial" w:cs="Arial" w:eastAsia="Arial" w:hAnsi="Arial"/>
                <w:sz w:val="18"/>
                <w:szCs w:val="18"/>
                <w:b w:val="1"/>
                <w:bCs w:val="1"/>
                <w:color w:val="auto"/>
                <w:w w:val="99"/>
              </w:rPr>
              <w:t>1300 North 17th Street, Suite 1700, Arlington, Virginia</w:t>
            </w:r>
          </w:p>
        </w:tc>
        <w:tc>
          <w:tcPr>
            <w:tcW w:w="2520" w:type="dxa"/>
            <w:vAlign w:val="bottom"/>
          </w:tcPr>
          <w:p>
            <w:pPr>
              <w:jc w:val="right"/>
              <w:ind w:right="261"/>
              <w:spacing w:after="0"/>
              <w:rPr>
                <w:sz w:val="20"/>
                <w:szCs w:val="20"/>
                <w:color w:val="auto"/>
              </w:rPr>
            </w:pPr>
            <w:r>
              <w:rPr>
                <w:rFonts w:ascii="Arial" w:cs="Arial" w:eastAsia="Arial" w:hAnsi="Arial"/>
                <w:sz w:val="18"/>
                <w:szCs w:val="18"/>
                <w:b w:val="1"/>
                <w:bCs w:val="1"/>
                <w:color w:val="auto"/>
              </w:rPr>
              <w:t>22209</w:t>
            </w:r>
          </w:p>
        </w:tc>
      </w:tr>
      <w:tr>
        <w:trPr>
          <w:trHeight w:val="218"/>
        </w:trPr>
        <w:tc>
          <w:tcPr>
            <w:tcW w:w="4240" w:type="dxa"/>
            <w:vAlign w:val="bottom"/>
          </w:tcPr>
          <w:p>
            <w:pPr>
              <w:jc w:val="center"/>
              <w:ind w:left="1281"/>
              <w:spacing w:after="0"/>
              <w:rPr>
                <w:sz w:val="20"/>
                <w:szCs w:val="20"/>
                <w:color w:val="auto"/>
              </w:rPr>
            </w:pPr>
            <w:r>
              <w:rPr>
                <w:rFonts w:ascii="Arial" w:cs="Arial" w:eastAsia="Arial" w:hAnsi="Arial"/>
                <w:sz w:val="14"/>
                <w:szCs w:val="14"/>
                <w:b w:val="1"/>
                <w:bCs w:val="1"/>
                <w:color w:val="auto"/>
              </w:rPr>
              <w:t>(Address of principal executive offices)</w:t>
            </w:r>
          </w:p>
        </w:tc>
        <w:tc>
          <w:tcPr>
            <w:tcW w:w="2340" w:type="dxa"/>
            <w:vAlign w:val="bottom"/>
          </w:tcPr>
          <w:p>
            <w:pPr>
              <w:spacing w:after="0"/>
              <w:rPr>
                <w:sz w:val="18"/>
                <w:szCs w:val="18"/>
                <w:color w:val="auto"/>
              </w:rPr>
            </w:pPr>
          </w:p>
        </w:tc>
        <w:tc>
          <w:tcPr>
            <w:tcW w:w="2520" w:type="dxa"/>
            <w:vAlign w:val="bottom"/>
          </w:tcPr>
          <w:p>
            <w:pPr>
              <w:jc w:val="center"/>
              <w:ind w:left="1241"/>
              <w:spacing w:after="0"/>
              <w:rPr>
                <w:sz w:val="20"/>
                <w:szCs w:val="20"/>
                <w:color w:val="auto"/>
              </w:rPr>
            </w:pPr>
            <w:r>
              <w:rPr>
                <w:rFonts w:ascii="Arial" w:cs="Arial" w:eastAsia="Arial" w:hAnsi="Arial"/>
                <w:sz w:val="14"/>
                <w:szCs w:val="14"/>
                <w:b w:val="1"/>
                <w:bCs w:val="1"/>
                <w:color w:val="auto"/>
              </w:rPr>
              <w:t>(Zip Code)</w:t>
            </w:r>
          </w:p>
        </w:tc>
      </w:tr>
    </w:tbl>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(703) 345-6300</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86360</wp:posOffset>
            </wp:positionV>
            <wp:extent cx="49485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331" w:lineRule="exact"/>
        <w:rPr>
          <w:sz w:val="24"/>
          <w:szCs w:val="24"/>
          <w:color w:val="auto"/>
        </w:rPr>
      </w:pPr>
    </w:p>
    <w:p>
      <w:pPr>
        <w:spacing w:after="0" w:line="26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99" w:lineRule="exact"/>
        <w:rPr>
          <w:sz w:val="24"/>
          <w:szCs w:val="24"/>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171"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171"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171"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ectPr>
          <w:pgSz w:w="11900" w:h="16838" w:orient="portrait"/>
          <w:cols w:equalWidth="0" w:num="1">
            <w:col w:w="11420"/>
          </w:cols>
          <w:pgMar w:left="240" w:top="1062" w:right="239" w:bottom="1440" w:gutter="0" w:footer="0" w:header="0"/>
        </w:sectPr>
      </w:pPr>
    </w:p>
    <w:bookmarkStart w:id="1" w:name="page2"/>
    <w:bookmarkEnd w:id="1"/>
    <w:p>
      <w:pPr>
        <w:ind w:right="840"/>
        <w:spacing w:after="0" w:line="287"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391" w:lineRule="exact"/>
        <w:rPr>
          <w:sz w:val="20"/>
          <w:szCs w:val="20"/>
          <w:color w:val="auto"/>
        </w:rPr>
      </w:pPr>
    </w:p>
    <w:p>
      <w:pPr>
        <w:ind w:right="300" w:firstLine="8"/>
        <w:spacing w:after="0" w:line="254" w:lineRule="auto"/>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May 12, 2016, James H. Shelton announced his decision to resign from the Board of Directors of Graham Holdings Company (the “Company”) effective immediately and not to stand for reelection to the Board of Directors at the Company’s 2017 annual meeting of stockholders. Mr. Shelton’s decision to resign is for personal reasons and not a result of any disagreement with the Company on any matter relating to the Company’s operations, policies or practices.</w:t>
      </w:r>
    </w:p>
    <w:p>
      <w:pPr>
        <w:spacing w:after="0" w:line="204" w:lineRule="exact"/>
        <w:rPr>
          <w:sz w:val="20"/>
          <w:szCs w:val="20"/>
          <w:color w:val="auto"/>
        </w:rPr>
      </w:pPr>
    </w:p>
    <w:p>
      <w:pPr>
        <w:ind w:firstLine="8"/>
        <w:spacing w:after="0" w:line="252" w:lineRule="auto"/>
        <w:tabs>
          <w:tab w:leader="none" w:pos="47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connection with the previously announced retirement of Gerald M. Rosberg, Senior Vice President-Planning and Development of the Company, the Compensation Committee approved acceleration of Mr. Rosberg’s 2013-2016 restricted stock awards, that consist of an equity grant of 800 shares of Graham Holdings Company restricted stock and 800 shares of the Cable One, Inc. common stock (received in connection with the Cable One spin-off), and approved the pro-ration of his 2013-2016 Performance Units in the amount of 5,552 Performance Units, which is the pro-rata portion through May 31, 2016. Mr. Rosberg has advised management that the effective date of his retirement will be no later than June 30, 2016.</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47" w:lineRule="exact"/>
        <w:rPr>
          <w:sz w:val="20"/>
          <w:szCs w:val="20"/>
          <w:color w:val="auto"/>
        </w:rPr>
      </w:pPr>
    </w:p>
    <w:p>
      <w:pPr>
        <w:ind w:right="140" w:firstLine="648"/>
        <w:spacing w:after="0" w:line="262" w:lineRule="auto"/>
        <w:rPr>
          <w:sz w:val="20"/>
          <w:szCs w:val="20"/>
          <w:color w:val="auto"/>
        </w:rPr>
      </w:pPr>
      <w:r>
        <w:rPr>
          <w:rFonts w:ascii="Arial" w:cs="Arial" w:eastAsia="Arial" w:hAnsi="Arial"/>
          <w:sz w:val="18"/>
          <w:szCs w:val="18"/>
          <w:color w:val="auto"/>
        </w:rPr>
        <w:t>On May 12, 2016, Graham Holdings Company held its Annual Meeting of Stockholders. The following is a summary of the final voting results for each matter presented to stockholders.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Proposal 1: Election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stockholders elected the twelve persons nominated as Directors of the Company as set forth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420" w:type="dxa"/>
            <w:vAlign w:val="bottom"/>
          </w:tcPr>
          <w:p>
            <w:pPr>
              <w:spacing w:after="0"/>
              <w:rPr>
                <w:sz w:val="20"/>
                <w:szCs w:val="20"/>
                <w:color w:val="auto"/>
              </w:rPr>
            </w:pPr>
            <w:r>
              <w:rPr>
                <w:rFonts w:ascii="Arial" w:cs="Arial" w:eastAsia="Arial" w:hAnsi="Arial"/>
                <w:sz w:val="18"/>
                <w:szCs w:val="18"/>
                <w:color w:val="auto"/>
              </w:rPr>
              <w:t>Class A Common Stock Nominees</w:t>
            </w:r>
          </w:p>
        </w:tc>
        <w:tc>
          <w:tcPr>
            <w:tcW w:w="11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392"/>
        </w:trPr>
        <w:tc>
          <w:tcPr>
            <w:tcW w:w="4420" w:type="dxa"/>
            <w:vAlign w:val="bottom"/>
          </w:tcPr>
          <w:p>
            <w:pPr>
              <w:ind w:left="4100"/>
              <w:spacing w:after="0"/>
              <w:rPr>
                <w:sz w:val="20"/>
                <w:szCs w:val="20"/>
                <w:color w:val="auto"/>
              </w:rPr>
            </w:pPr>
            <w:r>
              <w:rPr>
                <w:rFonts w:ascii="Arial" w:cs="Arial" w:eastAsia="Arial" w:hAnsi="Arial"/>
                <w:sz w:val="18"/>
                <w:szCs w:val="18"/>
                <w:color w:val="auto"/>
              </w:rPr>
              <w:t>For</w:t>
            </w:r>
          </w:p>
        </w:tc>
        <w:tc>
          <w:tcPr>
            <w:tcW w:w="1180" w:type="dxa"/>
            <w:vAlign w:val="bottom"/>
          </w:tcPr>
          <w:p>
            <w:pPr>
              <w:spacing w:after="0"/>
              <w:rPr>
                <w:sz w:val="24"/>
                <w:szCs w:val="24"/>
                <w:color w:val="auto"/>
              </w:rPr>
            </w:pPr>
          </w:p>
        </w:tc>
        <w:tc>
          <w:tcPr>
            <w:tcW w:w="2060" w:type="dxa"/>
            <w:vAlign w:val="bottom"/>
          </w:tcPr>
          <w:p>
            <w:pPr>
              <w:jc w:val="right"/>
              <w:ind w:right="930"/>
              <w:spacing w:after="0"/>
              <w:rPr>
                <w:sz w:val="20"/>
                <w:szCs w:val="20"/>
                <w:color w:val="auto"/>
              </w:rPr>
            </w:pPr>
            <w:r>
              <w:rPr>
                <w:rFonts w:ascii="Arial" w:cs="Arial" w:eastAsia="Arial" w:hAnsi="Arial"/>
                <w:sz w:val="18"/>
                <w:szCs w:val="18"/>
                <w:color w:val="auto"/>
              </w:rPr>
              <w:t>Withheld</w:t>
            </w:r>
          </w:p>
        </w:tc>
        <w:tc>
          <w:tcPr>
            <w:tcW w:w="1840" w:type="dxa"/>
            <w:vAlign w:val="bottom"/>
          </w:tcPr>
          <w:p>
            <w:pPr>
              <w:jc w:val="right"/>
              <w:ind w:right="770"/>
              <w:spacing w:after="0"/>
              <w:rPr>
                <w:sz w:val="20"/>
                <w:szCs w:val="20"/>
                <w:color w:val="auto"/>
              </w:rPr>
            </w:pPr>
            <w:r>
              <w:rPr>
                <w:rFonts w:ascii="Arial" w:cs="Arial" w:eastAsia="Arial" w:hAnsi="Arial"/>
                <w:sz w:val="18"/>
                <w:szCs w:val="18"/>
                <w:color w:val="auto"/>
              </w:rPr>
              <w:t>Abstain</w:t>
            </w:r>
          </w:p>
        </w:tc>
        <w:tc>
          <w:tcPr>
            <w:tcW w:w="1900" w:type="dxa"/>
            <w:vAlign w:val="bottom"/>
          </w:tcPr>
          <w:p>
            <w:pPr>
              <w:jc w:val="right"/>
              <w:ind w:right="210"/>
              <w:spacing w:after="0"/>
              <w:rPr>
                <w:sz w:val="20"/>
                <w:szCs w:val="20"/>
                <w:color w:val="auto"/>
              </w:rPr>
            </w:pPr>
            <w:r>
              <w:rPr>
                <w:rFonts w:ascii="Arial" w:cs="Arial" w:eastAsia="Arial" w:hAnsi="Arial"/>
                <w:sz w:val="18"/>
                <w:szCs w:val="18"/>
                <w:color w:val="auto"/>
              </w:rPr>
              <w:t>Broker Non-Votes</w:t>
            </w:r>
          </w:p>
        </w:tc>
      </w:tr>
      <w:tr>
        <w:trPr>
          <w:trHeight w:val="257"/>
        </w:trPr>
        <w:tc>
          <w:tcPr>
            <w:tcW w:w="4420" w:type="dxa"/>
            <w:vAlign w:val="bottom"/>
          </w:tcPr>
          <w:p>
            <w:pPr>
              <w:ind w:left="40"/>
              <w:spacing w:after="0"/>
              <w:rPr>
                <w:sz w:val="20"/>
                <w:szCs w:val="20"/>
                <w:color w:val="auto"/>
              </w:rPr>
            </w:pPr>
            <w:r>
              <w:rPr>
                <w:rFonts w:ascii="Arial" w:cs="Arial" w:eastAsia="Arial" w:hAnsi="Arial"/>
                <w:sz w:val="18"/>
                <w:szCs w:val="18"/>
                <w:color w:val="auto"/>
              </w:rPr>
              <w:t>Lee C. Bollinger</w:t>
            </w:r>
          </w:p>
        </w:tc>
        <w:tc>
          <w:tcPr>
            <w:tcW w:w="1180" w:type="dxa"/>
            <w:vAlign w:val="bottom"/>
          </w:tcPr>
          <w:p>
            <w:pPr>
              <w:jc w:val="right"/>
              <w:ind w:right="270"/>
              <w:spacing w:after="0"/>
              <w:rPr>
                <w:sz w:val="20"/>
                <w:szCs w:val="20"/>
                <w:color w:val="auto"/>
              </w:rPr>
            </w:pPr>
            <w:r>
              <w:rPr>
                <w:rFonts w:ascii="Arial" w:cs="Arial" w:eastAsia="Arial" w:hAnsi="Arial"/>
                <w:sz w:val="18"/>
                <w:szCs w:val="18"/>
                <w:color w:val="auto"/>
              </w:rPr>
              <w:t>964,001</w:t>
            </w:r>
          </w:p>
        </w:tc>
        <w:tc>
          <w:tcPr>
            <w:tcW w:w="2060" w:type="dxa"/>
            <w:vAlign w:val="bottom"/>
          </w:tcPr>
          <w:p>
            <w:pPr>
              <w:jc w:val="right"/>
              <w:ind w:right="290"/>
              <w:spacing w:after="0"/>
              <w:rPr>
                <w:sz w:val="20"/>
                <w:szCs w:val="20"/>
                <w:color w:val="auto"/>
              </w:rPr>
            </w:pPr>
            <w:r>
              <w:rPr>
                <w:rFonts w:ascii="Arial" w:cs="Arial" w:eastAsia="Arial" w:hAnsi="Arial"/>
                <w:sz w:val="18"/>
                <w:szCs w:val="18"/>
                <w:color w:val="auto"/>
              </w:rPr>
              <w:t>0</w:t>
            </w: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0</w:t>
            </w:r>
          </w:p>
        </w:tc>
        <w:tc>
          <w:tcPr>
            <w:tcW w:w="190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57"/>
        </w:trPr>
        <w:tc>
          <w:tcPr>
            <w:tcW w:w="4420" w:type="dxa"/>
            <w:vAlign w:val="bottom"/>
          </w:tcPr>
          <w:p>
            <w:pPr>
              <w:ind w:left="40"/>
              <w:spacing w:after="0"/>
              <w:rPr>
                <w:sz w:val="20"/>
                <w:szCs w:val="20"/>
                <w:color w:val="auto"/>
              </w:rPr>
            </w:pPr>
            <w:r>
              <w:rPr>
                <w:rFonts w:ascii="Arial" w:cs="Arial" w:eastAsia="Arial" w:hAnsi="Arial"/>
                <w:sz w:val="18"/>
                <w:szCs w:val="18"/>
                <w:color w:val="auto"/>
              </w:rPr>
              <w:t>Barry Diller</w:t>
            </w:r>
          </w:p>
        </w:tc>
        <w:tc>
          <w:tcPr>
            <w:tcW w:w="1180" w:type="dxa"/>
            <w:vAlign w:val="bottom"/>
          </w:tcPr>
          <w:p>
            <w:pPr>
              <w:jc w:val="right"/>
              <w:ind w:right="270"/>
              <w:spacing w:after="0"/>
              <w:rPr>
                <w:sz w:val="20"/>
                <w:szCs w:val="20"/>
                <w:color w:val="auto"/>
              </w:rPr>
            </w:pPr>
            <w:r>
              <w:rPr>
                <w:rFonts w:ascii="Arial" w:cs="Arial" w:eastAsia="Arial" w:hAnsi="Arial"/>
                <w:sz w:val="18"/>
                <w:szCs w:val="18"/>
                <w:color w:val="auto"/>
              </w:rPr>
              <w:t>964,001</w:t>
            </w:r>
          </w:p>
        </w:tc>
        <w:tc>
          <w:tcPr>
            <w:tcW w:w="2060" w:type="dxa"/>
            <w:vAlign w:val="bottom"/>
          </w:tcPr>
          <w:p>
            <w:pPr>
              <w:jc w:val="right"/>
              <w:ind w:right="290"/>
              <w:spacing w:after="0"/>
              <w:rPr>
                <w:sz w:val="20"/>
                <w:szCs w:val="20"/>
                <w:color w:val="auto"/>
              </w:rPr>
            </w:pPr>
            <w:r>
              <w:rPr>
                <w:rFonts w:ascii="Arial" w:cs="Arial" w:eastAsia="Arial" w:hAnsi="Arial"/>
                <w:sz w:val="18"/>
                <w:szCs w:val="18"/>
                <w:color w:val="auto"/>
              </w:rPr>
              <w:t>0</w:t>
            </w: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0</w:t>
            </w:r>
          </w:p>
        </w:tc>
        <w:tc>
          <w:tcPr>
            <w:tcW w:w="190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57"/>
        </w:trPr>
        <w:tc>
          <w:tcPr>
            <w:tcW w:w="4420" w:type="dxa"/>
            <w:vAlign w:val="bottom"/>
          </w:tcPr>
          <w:p>
            <w:pPr>
              <w:ind w:left="40"/>
              <w:spacing w:after="0"/>
              <w:rPr>
                <w:sz w:val="20"/>
                <w:szCs w:val="20"/>
                <w:color w:val="auto"/>
              </w:rPr>
            </w:pPr>
            <w:r>
              <w:rPr>
                <w:rFonts w:ascii="Arial" w:cs="Arial" w:eastAsia="Arial" w:hAnsi="Arial"/>
                <w:sz w:val="18"/>
                <w:szCs w:val="18"/>
                <w:color w:val="auto"/>
              </w:rPr>
              <w:t>Donald E. Graham</w:t>
            </w:r>
          </w:p>
        </w:tc>
        <w:tc>
          <w:tcPr>
            <w:tcW w:w="1180" w:type="dxa"/>
            <w:vAlign w:val="bottom"/>
          </w:tcPr>
          <w:p>
            <w:pPr>
              <w:jc w:val="right"/>
              <w:ind w:right="270"/>
              <w:spacing w:after="0"/>
              <w:rPr>
                <w:sz w:val="20"/>
                <w:szCs w:val="20"/>
                <w:color w:val="auto"/>
              </w:rPr>
            </w:pPr>
            <w:r>
              <w:rPr>
                <w:rFonts w:ascii="Arial" w:cs="Arial" w:eastAsia="Arial" w:hAnsi="Arial"/>
                <w:sz w:val="18"/>
                <w:szCs w:val="18"/>
                <w:color w:val="auto"/>
              </w:rPr>
              <w:t>964,001</w:t>
            </w:r>
          </w:p>
        </w:tc>
        <w:tc>
          <w:tcPr>
            <w:tcW w:w="2060" w:type="dxa"/>
            <w:vAlign w:val="bottom"/>
          </w:tcPr>
          <w:p>
            <w:pPr>
              <w:jc w:val="right"/>
              <w:ind w:right="290"/>
              <w:spacing w:after="0"/>
              <w:rPr>
                <w:sz w:val="20"/>
                <w:szCs w:val="20"/>
                <w:color w:val="auto"/>
              </w:rPr>
            </w:pPr>
            <w:r>
              <w:rPr>
                <w:rFonts w:ascii="Arial" w:cs="Arial" w:eastAsia="Arial" w:hAnsi="Arial"/>
                <w:sz w:val="18"/>
                <w:szCs w:val="18"/>
                <w:color w:val="auto"/>
              </w:rPr>
              <w:t>0</w:t>
            </w: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0</w:t>
            </w:r>
          </w:p>
        </w:tc>
        <w:tc>
          <w:tcPr>
            <w:tcW w:w="190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57"/>
        </w:trPr>
        <w:tc>
          <w:tcPr>
            <w:tcW w:w="4420" w:type="dxa"/>
            <w:vAlign w:val="bottom"/>
          </w:tcPr>
          <w:p>
            <w:pPr>
              <w:ind w:left="40"/>
              <w:spacing w:after="0"/>
              <w:rPr>
                <w:sz w:val="20"/>
                <w:szCs w:val="20"/>
                <w:color w:val="auto"/>
              </w:rPr>
            </w:pPr>
            <w:r>
              <w:rPr>
                <w:rFonts w:ascii="Arial" w:cs="Arial" w:eastAsia="Arial" w:hAnsi="Arial"/>
                <w:sz w:val="18"/>
                <w:szCs w:val="18"/>
                <w:color w:val="auto"/>
              </w:rPr>
              <w:t>Ronald L. Olson</w:t>
            </w:r>
          </w:p>
        </w:tc>
        <w:tc>
          <w:tcPr>
            <w:tcW w:w="1180" w:type="dxa"/>
            <w:vAlign w:val="bottom"/>
          </w:tcPr>
          <w:p>
            <w:pPr>
              <w:jc w:val="right"/>
              <w:ind w:right="270"/>
              <w:spacing w:after="0"/>
              <w:rPr>
                <w:sz w:val="20"/>
                <w:szCs w:val="20"/>
                <w:color w:val="auto"/>
              </w:rPr>
            </w:pPr>
            <w:r>
              <w:rPr>
                <w:rFonts w:ascii="Arial" w:cs="Arial" w:eastAsia="Arial" w:hAnsi="Arial"/>
                <w:sz w:val="18"/>
                <w:szCs w:val="18"/>
                <w:color w:val="auto"/>
              </w:rPr>
              <w:t>964,001</w:t>
            </w:r>
          </w:p>
        </w:tc>
        <w:tc>
          <w:tcPr>
            <w:tcW w:w="2060" w:type="dxa"/>
            <w:vAlign w:val="bottom"/>
          </w:tcPr>
          <w:p>
            <w:pPr>
              <w:jc w:val="right"/>
              <w:ind w:right="290"/>
              <w:spacing w:after="0"/>
              <w:rPr>
                <w:sz w:val="20"/>
                <w:szCs w:val="20"/>
                <w:color w:val="auto"/>
              </w:rPr>
            </w:pPr>
            <w:r>
              <w:rPr>
                <w:rFonts w:ascii="Arial" w:cs="Arial" w:eastAsia="Arial" w:hAnsi="Arial"/>
                <w:sz w:val="18"/>
                <w:szCs w:val="18"/>
                <w:color w:val="auto"/>
              </w:rPr>
              <w:t>0</w:t>
            </w: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0</w:t>
            </w:r>
          </w:p>
        </w:tc>
        <w:tc>
          <w:tcPr>
            <w:tcW w:w="190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57"/>
        </w:trPr>
        <w:tc>
          <w:tcPr>
            <w:tcW w:w="4420" w:type="dxa"/>
            <w:vAlign w:val="bottom"/>
          </w:tcPr>
          <w:p>
            <w:pPr>
              <w:ind w:left="40"/>
              <w:spacing w:after="0"/>
              <w:rPr>
                <w:sz w:val="20"/>
                <w:szCs w:val="20"/>
                <w:color w:val="auto"/>
              </w:rPr>
            </w:pPr>
            <w:r>
              <w:rPr>
                <w:rFonts w:ascii="Arial" w:cs="Arial" w:eastAsia="Arial" w:hAnsi="Arial"/>
                <w:sz w:val="18"/>
                <w:szCs w:val="18"/>
                <w:color w:val="auto"/>
              </w:rPr>
              <w:t>Timothy J. O'Shaughnessy</w:t>
            </w:r>
          </w:p>
        </w:tc>
        <w:tc>
          <w:tcPr>
            <w:tcW w:w="1180" w:type="dxa"/>
            <w:vAlign w:val="bottom"/>
          </w:tcPr>
          <w:p>
            <w:pPr>
              <w:jc w:val="right"/>
              <w:ind w:right="270"/>
              <w:spacing w:after="0"/>
              <w:rPr>
                <w:sz w:val="20"/>
                <w:szCs w:val="20"/>
                <w:color w:val="auto"/>
              </w:rPr>
            </w:pPr>
            <w:r>
              <w:rPr>
                <w:rFonts w:ascii="Arial" w:cs="Arial" w:eastAsia="Arial" w:hAnsi="Arial"/>
                <w:sz w:val="18"/>
                <w:szCs w:val="18"/>
                <w:color w:val="auto"/>
              </w:rPr>
              <w:t>964,001</w:t>
            </w:r>
          </w:p>
        </w:tc>
        <w:tc>
          <w:tcPr>
            <w:tcW w:w="2060" w:type="dxa"/>
            <w:vAlign w:val="bottom"/>
          </w:tcPr>
          <w:p>
            <w:pPr>
              <w:jc w:val="right"/>
              <w:ind w:right="290"/>
              <w:spacing w:after="0"/>
              <w:rPr>
                <w:sz w:val="20"/>
                <w:szCs w:val="20"/>
                <w:color w:val="auto"/>
              </w:rPr>
            </w:pPr>
            <w:r>
              <w:rPr>
                <w:rFonts w:ascii="Arial" w:cs="Arial" w:eastAsia="Arial" w:hAnsi="Arial"/>
                <w:sz w:val="18"/>
                <w:szCs w:val="18"/>
                <w:color w:val="auto"/>
              </w:rPr>
              <w:t>0</w:t>
            </w: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0</w:t>
            </w:r>
          </w:p>
        </w:tc>
        <w:tc>
          <w:tcPr>
            <w:tcW w:w="190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57"/>
        </w:trPr>
        <w:tc>
          <w:tcPr>
            <w:tcW w:w="4420" w:type="dxa"/>
            <w:vAlign w:val="bottom"/>
          </w:tcPr>
          <w:p>
            <w:pPr>
              <w:ind w:left="40"/>
              <w:spacing w:after="0"/>
              <w:rPr>
                <w:sz w:val="20"/>
                <w:szCs w:val="20"/>
                <w:color w:val="auto"/>
              </w:rPr>
            </w:pPr>
            <w:r>
              <w:rPr>
                <w:rFonts w:ascii="Arial" w:cs="Arial" w:eastAsia="Arial" w:hAnsi="Arial"/>
                <w:sz w:val="18"/>
                <w:szCs w:val="18"/>
                <w:color w:val="auto"/>
              </w:rPr>
              <w:t>James H. Shelton</w:t>
            </w:r>
          </w:p>
        </w:tc>
        <w:tc>
          <w:tcPr>
            <w:tcW w:w="1180" w:type="dxa"/>
            <w:vAlign w:val="bottom"/>
          </w:tcPr>
          <w:p>
            <w:pPr>
              <w:jc w:val="right"/>
              <w:ind w:right="270"/>
              <w:spacing w:after="0"/>
              <w:rPr>
                <w:sz w:val="20"/>
                <w:szCs w:val="20"/>
                <w:color w:val="auto"/>
              </w:rPr>
            </w:pPr>
            <w:r>
              <w:rPr>
                <w:rFonts w:ascii="Arial" w:cs="Arial" w:eastAsia="Arial" w:hAnsi="Arial"/>
                <w:sz w:val="18"/>
                <w:szCs w:val="18"/>
                <w:color w:val="auto"/>
              </w:rPr>
              <w:t>964,001</w:t>
            </w:r>
          </w:p>
        </w:tc>
        <w:tc>
          <w:tcPr>
            <w:tcW w:w="2060" w:type="dxa"/>
            <w:vAlign w:val="bottom"/>
          </w:tcPr>
          <w:p>
            <w:pPr>
              <w:jc w:val="right"/>
              <w:ind w:right="290"/>
              <w:spacing w:after="0"/>
              <w:rPr>
                <w:sz w:val="20"/>
                <w:szCs w:val="20"/>
                <w:color w:val="auto"/>
              </w:rPr>
            </w:pPr>
            <w:r>
              <w:rPr>
                <w:rFonts w:ascii="Arial" w:cs="Arial" w:eastAsia="Arial" w:hAnsi="Arial"/>
                <w:sz w:val="18"/>
                <w:szCs w:val="18"/>
                <w:color w:val="auto"/>
              </w:rPr>
              <w:t>0</w:t>
            </w: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0</w:t>
            </w:r>
          </w:p>
        </w:tc>
        <w:tc>
          <w:tcPr>
            <w:tcW w:w="190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57"/>
        </w:trPr>
        <w:tc>
          <w:tcPr>
            <w:tcW w:w="4420" w:type="dxa"/>
            <w:vAlign w:val="bottom"/>
          </w:tcPr>
          <w:p>
            <w:pPr>
              <w:ind w:left="40"/>
              <w:spacing w:after="0"/>
              <w:rPr>
                <w:sz w:val="20"/>
                <w:szCs w:val="20"/>
                <w:color w:val="auto"/>
              </w:rPr>
            </w:pPr>
            <w:r>
              <w:rPr>
                <w:rFonts w:ascii="Arial" w:cs="Arial" w:eastAsia="Arial" w:hAnsi="Arial"/>
                <w:sz w:val="18"/>
                <w:szCs w:val="18"/>
                <w:color w:val="auto"/>
              </w:rPr>
              <w:t>G. Richard Wagoner, Jr.</w:t>
            </w:r>
          </w:p>
        </w:tc>
        <w:tc>
          <w:tcPr>
            <w:tcW w:w="1180" w:type="dxa"/>
            <w:vAlign w:val="bottom"/>
          </w:tcPr>
          <w:p>
            <w:pPr>
              <w:jc w:val="right"/>
              <w:ind w:right="270"/>
              <w:spacing w:after="0"/>
              <w:rPr>
                <w:sz w:val="20"/>
                <w:szCs w:val="20"/>
                <w:color w:val="auto"/>
              </w:rPr>
            </w:pPr>
            <w:r>
              <w:rPr>
                <w:rFonts w:ascii="Arial" w:cs="Arial" w:eastAsia="Arial" w:hAnsi="Arial"/>
                <w:sz w:val="18"/>
                <w:szCs w:val="18"/>
                <w:color w:val="auto"/>
              </w:rPr>
              <w:t>964,001</w:t>
            </w:r>
          </w:p>
        </w:tc>
        <w:tc>
          <w:tcPr>
            <w:tcW w:w="2060" w:type="dxa"/>
            <w:vAlign w:val="bottom"/>
          </w:tcPr>
          <w:p>
            <w:pPr>
              <w:jc w:val="right"/>
              <w:ind w:right="290"/>
              <w:spacing w:after="0"/>
              <w:rPr>
                <w:sz w:val="20"/>
                <w:szCs w:val="20"/>
                <w:color w:val="auto"/>
              </w:rPr>
            </w:pPr>
            <w:r>
              <w:rPr>
                <w:rFonts w:ascii="Arial" w:cs="Arial" w:eastAsia="Arial" w:hAnsi="Arial"/>
                <w:sz w:val="18"/>
                <w:szCs w:val="18"/>
                <w:color w:val="auto"/>
              </w:rPr>
              <w:t>0</w:t>
            </w: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0</w:t>
            </w:r>
          </w:p>
        </w:tc>
        <w:tc>
          <w:tcPr>
            <w:tcW w:w="190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46"/>
        </w:trPr>
        <w:tc>
          <w:tcPr>
            <w:tcW w:w="4420" w:type="dxa"/>
            <w:vAlign w:val="bottom"/>
          </w:tcPr>
          <w:p>
            <w:pPr>
              <w:spacing w:after="0"/>
              <w:rPr>
                <w:sz w:val="20"/>
                <w:szCs w:val="20"/>
                <w:color w:val="auto"/>
              </w:rPr>
            </w:pPr>
            <w:r>
              <w:rPr>
                <w:rFonts w:ascii="Arial" w:cs="Arial" w:eastAsia="Arial" w:hAnsi="Arial"/>
                <w:sz w:val="18"/>
                <w:szCs w:val="18"/>
                <w:color w:val="auto"/>
              </w:rPr>
              <w:t>Class B Common Stock Nominees</w:t>
            </w:r>
          </w:p>
        </w:tc>
        <w:tc>
          <w:tcPr>
            <w:tcW w:w="11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392"/>
        </w:trPr>
        <w:tc>
          <w:tcPr>
            <w:tcW w:w="4420" w:type="dxa"/>
            <w:vAlign w:val="bottom"/>
          </w:tcPr>
          <w:p>
            <w:pPr>
              <w:ind w:left="4120"/>
              <w:spacing w:after="0"/>
              <w:rPr>
                <w:sz w:val="20"/>
                <w:szCs w:val="20"/>
                <w:color w:val="auto"/>
              </w:rPr>
            </w:pPr>
            <w:r>
              <w:rPr>
                <w:rFonts w:ascii="Arial" w:cs="Arial" w:eastAsia="Arial" w:hAnsi="Arial"/>
                <w:sz w:val="18"/>
                <w:szCs w:val="18"/>
                <w:color w:val="auto"/>
              </w:rPr>
              <w:t>For</w:t>
            </w:r>
          </w:p>
        </w:tc>
        <w:tc>
          <w:tcPr>
            <w:tcW w:w="1180" w:type="dxa"/>
            <w:vAlign w:val="bottom"/>
          </w:tcPr>
          <w:p>
            <w:pPr>
              <w:spacing w:after="0"/>
              <w:rPr>
                <w:sz w:val="24"/>
                <w:szCs w:val="24"/>
                <w:color w:val="auto"/>
              </w:rPr>
            </w:pPr>
          </w:p>
        </w:tc>
        <w:tc>
          <w:tcPr>
            <w:tcW w:w="2060" w:type="dxa"/>
            <w:vAlign w:val="bottom"/>
          </w:tcPr>
          <w:p>
            <w:pPr>
              <w:jc w:val="right"/>
              <w:ind w:right="930"/>
              <w:spacing w:after="0"/>
              <w:rPr>
                <w:sz w:val="20"/>
                <w:szCs w:val="20"/>
                <w:color w:val="auto"/>
              </w:rPr>
            </w:pPr>
            <w:r>
              <w:rPr>
                <w:rFonts w:ascii="Arial" w:cs="Arial" w:eastAsia="Arial" w:hAnsi="Arial"/>
                <w:sz w:val="18"/>
                <w:szCs w:val="18"/>
                <w:color w:val="auto"/>
              </w:rPr>
              <w:t>Withheld</w:t>
            </w:r>
          </w:p>
        </w:tc>
        <w:tc>
          <w:tcPr>
            <w:tcW w:w="1840" w:type="dxa"/>
            <w:vAlign w:val="bottom"/>
          </w:tcPr>
          <w:p>
            <w:pPr>
              <w:jc w:val="right"/>
              <w:ind w:right="770"/>
              <w:spacing w:after="0"/>
              <w:rPr>
                <w:sz w:val="20"/>
                <w:szCs w:val="20"/>
                <w:color w:val="auto"/>
              </w:rPr>
            </w:pPr>
            <w:r>
              <w:rPr>
                <w:rFonts w:ascii="Arial" w:cs="Arial" w:eastAsia="Arial" w:hAnsi="Arial"/>
                <w:sz w:val="18"/>
                <w:szCs w:val="18"/>
                <w:color w:val="auto"/>
              </w:rPr>
              <w:t>Abstain</w:t>
            </w:r>
          </w:p>
        </w:tc>
        <w:tc>
          <w:tcPr>
            <w:tcW w:w="1900" w:type="dxa"/>
            <w:vAlign w:val="bottom"/>
          </w:tcPr>
          <w:p>
            <w:pPr>
              <w:jc w:val="right"/>
              <w:ind w:right="230"/>
              <w:spacing w:after="0"/>
              <w:rPr>
                <w:sz w:val="20"/>
                <w:szCs w:val="20"/>
                <w:color w:val="auto"/>
              </w:rPr>
            </w:pPr>
            <w:r>
              <w:rPr>
                <w:rFonts w:ascii="Arial" w:cs="Arial" w:eastAsia="Arial" w:hAnsi="Arial"/>
                <w:sz w:val="18"/>
                <w:szCs w:val="18"/>
                <w:color w:val="auto"/>
              </w:rPr>
              <w:t>Broker Non-Votes</w:t>
            </w:r>
          </w:p>
        </w:tc>
      </w:tr>
      <w:tr>
        <w:trPr>
          <w:trHeight w:val="257"/>
        </w:trPr>
        <w:tc>
          <w:tcPr>
            <w:tcW w:w="4420" w:type="dxa"/>
            <w:vAlign w:val="bottom"/>
          </w:tcPr>
          <w:p>
            <w:pPr>
              <w:ind w:left="60"/>
              <w:spacing w:after="0"/>
              <w:rPr>
                <w:sz w:val="20"/>
                <w:szCs w:val="20"/>
                <w:color w:val="auto"/>
              </w:rPr>
            </w:pPr>
            <w:r>
              <w:rPr>
                <w:rFonts w:ascii="Arial" w:cs="Arial" w:eastAsia="Arial" w:hAnsi="Arial"/>
                <w:sz w:val="18"/>
                <w:szCs w:val="18"/>
                <w:color w:val="auto"/>
              </w:rPr>
              <w:t>Christopher C. Davis</w:t>
            </w:r>
          </w:p>
        </w:tc>
        <w:tc>
          <w:tcPr>
            <w:tcW w:w="1180" w:type="dxa"/>
            <w:vAlign w:val="bottom"/>
          </w:tcPr>
          <w:p>
            <w:pPr>
              <w:jc w:val="right"/>
              <w:ind w:right="270"/>
              <w:spacing w:after="0"/>
              <w:rPr>
                <w:sz w:val="20"/>
                <w:szCs w:val="20"/>
                <w:color w:val="auto"/>
              </w:rPr>
            </w:pPr>
            <w:r>
              <w:rPr>
                <w:rFonts w:ascii="Arial" w:cs="Arial" w:eastAsia="Arial" w:hAnsi="Arial"/>
                <w:sz w:val="18"/>
                <w:szCs w:val="18"/>
                <w:color w:val="auto"/>
                <w:w w:val="99"/>
              </w:rPr>
              <w:t>3,733,804</w:t>
            </w:r>
          </w:p>
        </w:tc>
        <w:tc>
          <w:tcPr>
            <w:tcW w:w="2060" w:type="dxa"/>
            <w:vAlign w:val="bottom"/>
          </w:tcPr>
          <w:p>
            <w:pPr>
              <w:jc w:val="right"/>
              <w:ind w:right="370"/>
              <w:spacing w:after="0"/>
              <w:rPr>
                <w:sz w:val="20"/>
                <w:szCs w:val="20"/>
                <w:color w:val="auto"/>
              </w:rPr>
            </w:pPr>
            <w:r>
              <w:rPr>
                <w:rFonts w:ascii="Arial" w:cs="Arial" w:eastAsia="Arial" w:hAnsi="Arial"/>
                <w:sz w:val="18"/>
                <w:szCs w:val="18"/>
                <w:color w:val="auto"/>
              </w:rPr>
              <w:t>65,231</w:t>
            </w:r>
          </w:p>
        </w:tc>
        <w:tc>
          <w:tcPr>
            <w:tcW w:w="1840" w:type="dxa"/>
            <w:vAlign w:val="bottom"/>
          </w:tcPr>
          <w:p>
            <w:pPr>
              <w:jc w:val="right"/>
              <w:ind w:right="90"/>
              <w:spacing w:after="0"/>
              <w:rPr>
                <w:sz w:val="20"/>
                <w:szCs w:val="20"/>
                <w:color w:val="auto"/>
              </w:rPr>
            </w:pPr>
            <w:r>
              <w:rPr>
                <w:rFonts w:ascii="Arial" w:cs="Arial" w:eastAsia="Arial" w:hAnsi="Arial"/>
                <w:sz w:val="18"/>
                <w:szCs w:val="18"/>
                <w:color w:val="auto"/>
              </w:rPr>
              <w:t>0</w:t>
            </w:r>
          </w:p>
        </w:tc>
        <w:tc>
          <w:tcPr>
            <w:tcW w:w="190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57"/>
        </w:trPr>
        <w:tc>
          <w:tcPr>
            <w:tcW w:w="4420" w:type="dxa"/>
            <w:vAlign w:val="bottom"/>
          </w:tcPr>
          <w:p>
            <w:pPr>
              <w:ind w:left="60"/>
              <w:spacing w:after="0"/>
              <w:rPr>
                <w:sz w:val="20"/>
                <w:szCs w:val="20"/>
                <w:color w:val="auto"/>
              </w:rPr>
            </w:pPr>
            <w:r>
              <w:rPr>
                <w:rFonts w:ascii="Arial" w:cs="Arial" w:eastAsia="Arial" w:hAnsi="Arial"/>
                <w:sz w:val="18"/>
                <w:szCs w:val="18"/>
                <w:color w:val="auto"/>
              </w:rPr>
              <w:t>Thomas S. Gayner</w:t>
            </w:r>
          </w:p>
        </w:tc>
        <w:tc>
          <w:tcPr>
            <w:tcW w:w="1180" w:type="dxa"/>
            <w:vAlign w:val="bottom"/>
          </w:tcPr>
          <w:p>
            <w:pPr>
              <w:jc w:val="right"/>
              <w:ind w:right="270"/>
              <w:spacing w:after="0"/>
              <w:rPr>
                <w:sz w:val="20"/>
                <w:szCs w:val="20"/>
                <w:color w:val="auto"/>
              </w:rPr>
            </w:pPr>
            <w:r>
              <w:rPr>
                <w:rFonts w:ascii="Arial" w:cs="Arial" w:eastAsia="Arial" w:hAnsi="Arial"/>
                <w:sz w:val="18"/>
                <w:szCs w:val="18"/>
                <w:color w:val="auto"/>
                <w:w w:val="99"/>
              </w:rPr>
              <w:t>2,783,788</w:t>
            </w:r>
          </w:p>
        </w:tc>
        <w:tc>
          <w:tcPr>
            <w:tcW w:w="2060" w:type="dxa"/>
            <w:vAlign w:val="bottom"/>
          </w:tcPr>
          <w:p>
            <w:pPr>
              <w:jc w:val="right"/>
              <w:ind w:right="370"/>
              <w:spacing w:after="0"/>
              <w:rPr>
                <w:sz w:val="20"/>
                <w:szCs w:val="20"/>
                <w:color w:val="auto"/>
              </w:rPr>
            </w:pPr>
            <w:r>
              <w:rPr>
                <w:rFonts w:ascii="Arial" w:cs="Arial" w:eastAsia="Arial" w:hAnsi="Arial"/>
                <w:sz w:val="18"/>
                <w:szCs w:val="18"/>
                <w:color w:val="auto"/>
              </w:rPr>
              <w:t>1,015,247</w:t>
            </w:r>
          </w:p>
        </w:tc>
        <w:tc>
          <w:tcPr>
            <w:tcW w:w="1840" w:type="dxa"/>
            <w:vAlign w:val="bottom"/>
          </w:tcPr>
          <w:p>
            <w:pPr>
              <w:jc w:val="right"/>
              <w:ind w:right="90"/>
              <w:spacing w:after="0"/>
              <w:rPr>
                <w:sz w:val="20"/>
                <w:szCs w:val="20"/>
                <w:color w:val="auto"/>
              </w:rPr>
            </w:pPr>
            <w:r>
              <w:rPr>
                <w:rFonts w:ascii="Arial" w:cs="Arial" w:eastAsia="Arial" w:hAnsi="Arial"/>
                <w:sz w:val="18"/>
                <w:szCs w:val="18"/>
                <w:color w:val="auto"/>
              </w:rPr>
              <w:t>0</w:t>
            </w:r>
          </w:p>
        </w:tc>
        <w:tc>
          <w:tcPr>
            <w:tcW w:w="190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57"/>
        </w:trPr>
        <w:tc>
          <w:tcPr>
            <w:tcW w:w="4420" w:type="dxa"/>
            <w:vAlign w:val="bottom"/>
          </w:tcPr>
          <w:p>
            <w:pPr>
              <w:ind w:left="60"/>
              <w:spacing w:after="0"/>
              <w:rPr>
                <w:sz w:val="20"/>
                <w:szCs w:val="20"/>
                <w:color w:val="auto"/>
              </w:rPr>
            </w:pPr>
            <w:r>
              <w:rPr>
                <w:rFonts w:ascii="Arial" w:cs="Arial" w:eastAsia="Arial" w:hAnsi="Arial"/>
                <w:sz w:val="18"/>
                <w:szCs w:val="18"/>
                <w:color w:val="auto"/>
              </w:rPr>
              <w:t>Anne M. Mulcahy</w:t>
            </w:r>
          </w:p>
        </w:tc>
        <w:tc>
          <w:tcPr>
            <w:tcW w:w="1180" w:type="dxa"/>
            <w:vAlign w:val="bottom"/>
          </w:tcPr>
          <w:p>
            <w:pPr>
              <w:jc w:val="right"/>
              <w:ind w:right="270"/>
              <w:spacing w:after="0"/>
              <w:rPr>
                <w:sz w:val="20"/>
                <w:szCs w:val="20"/>
                <w:color w:val="auto"/>
              </w:rPr>
            </w:pPr>
            <w:r>
              <w:rPr>
                <w:rFonts w:ascii="Arial" w:cs="Arial" w:eastAsia="Arial" w:hAnsi="Arial"/>
                <w:sz w:val="18"/>
                <w:szCs w:val="18"/>
                <w:color w:val="auto"/>
                <w:w w:val="99"/>
              </w:rPr>
              <w:t>3,761,434</w:t>
            </w:r>
          </w:p>
        </w:tc>
        <w:tc>
          <w:tcPr>
            <w:tcW w:w="2060" w:type="dxa"/>
            <w:vAlign w:val="bottom"/>
          </w:tcPr>
          <w:p>
            <w:pPr>
              <w:jc w:val="right"/>
              <w:ind w:right="370"/>
              <w:spacing w:after="0"/>
              <w:rPr>
                <w:sz w:val="20"/>
                <w:szCs w:val="20"/>
                <w:color w:val="auto"/>
              </w:rPr>
            </w:pPr>
            <w:r>
              <w:rPr>
                <w:rFonts w:ascii="Arial" w:cs="Arial" w:eastAsia="Arial" w:hAnsi="Arial"/>
                <w:sz w:val="18"/>
                <w:szCs w:val="18"/>
                <w:color w:val="auto"/>
              </w:rPr>
              <w:t>37,601</w:t>
            </w:r>
          </w:p>
        </w:tc>
        <w:tc>
          <w:tcPr>
            <w:tcW w:w="1840" w:type="dxa"/>
            <w:vAlign w:val="bottom"/>
          </w:tcPr>
          <w:p>
            <w:pPr>
              <w:jc w:val="right"/>
              <w:ind w:right="90"/>
              <w:spacing w:after="0"/>
              <w:rPr>
                <w:sz w:val="20"/>
                <w:szCs w:val="20"/>
                <w:color w:val="auto"/>
              </w:rPr>
            </w:pPr>
            <w:r>
              <w:rPr>
                <w:rFonts w:ascii="Arial" w:cs="Arial" w:eastAsia="Arial" w:hAnsi="Arial"/>
                <w:sz w:val="18"/>
                <w:szCs w:val="18"/>
                <w:color w:val="auto"/>
              </w:rPr>
              <w:t>0</w:t>
            </w:r>
          </w:p>
        </w:tc>
        <w:tc>
          <w:tcPr>
            <w:tcW w:w="190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57"/>
        </w:trPr>
        <w:tc>
          <w:tcPr>
            <w:tcW w:w="4420" w:type="dxa"/>
            <w:vAlign w:val="bottom"/>
          </w:tcPr>
          <w:p>
            <w:pPr>
              <w:ind w:left="60"/>
              <w:spacing w:after="0"/>
              <w:rPr>
                <w:sz w:val="20"/>
                <w:szCs w:val="20"/>
                <w:color w:val="auto"/>
              </w:rPr>
            </w:pPr>
            <w:r>
              <w:rPr>
                <w:rFonts w:ascii="Arial" w:cs="Arial" w:eastAsia="Arial" w:hAnsi="Arial"/>
                <w:sz w:val="18"/>
                <w:szCs w:val="18"/>
                <w:color w:val="auto"/>
              </w:rPr>
              <w:t>Larry D. Thompson</w:t>
            </w:r>
          </w:p>
        </w:tc>
        <w:tc>
          <w:tcPr>
            <w:tcW w:w="1180" w:type="dxa"/>
            <w:vAlign w:val="bottom"/>
          </w:tcPr>
          <w:p>
            <w:pPr>
              <w:jc w:val="right"/>
              <w:ind w:right="270"/>
              <w:spacing w:after="0"/>
              <w:rPr>
                <w:sz w:val="20"/>
                <w:szCs w:val="20"/>
                <w:color w:val="auto"/>
              </w:rPr>
            </w:pPr>
            <w:r>
              <w:rPr>
                <w:rFonts w:ascii="Arial" w:cs="Arial" w:eastAsia="Arial" w:hAnsi="Arial"/>
                <w:sz w:val="18"/>
                <w:szCs w:val="18"/>
                <w:color w:val="auto"/>
                <w:w w:val="99"/>
              </w:rPr>
              <w:t>3,773,564</w:t>
            </w:r>
          </w:p>
        </w:tc>
        <w:tc>
          <w:tcPr>
            <w:tcW w:w="2060" w:type="dxa"/>
            <w:vAlign w:val="bottom"/>
          </w:tcPr>
          <w:p>
            <w:pPr>
              <w:jc w:val="right"/>
              <w:ind w:right="370"/>
              <w:spacing w:after="0"/>
              <w:rPr>
                <w:sz w:val="20"/>
                <w:szCs w:val="20"/>
                <w:color w:val="auto"/>
              </w:rPr>
            </w:pPr>
            <w:r>
              <w:rPr>
                <w:rFonts w:ascii="Arial" w:cs="Arial" w:eastAsia="Arial" w:hAnsi="Arial"/>
                <w:sz w:val="18"/>
                <w:szCs w:val="18"/>
                <w:color w:val="auto"/>
              </w:rPr>
              <w:t>25,471</w:t>
            </w:r>
          </w:p>
        </w:tc>
        <w:tc>
          <w:tcPr>
            <w:tcW w:w="1840" w:type="dxa"/>
            <w:vAlign w:val="bottom"/>
          </w:tcPr>
          <w:p>
            <w:pPr>
              <w:jc w:val="right"/>
              <w:ind w:right="90"/>
              <w:spacing w:after="0"/>
              <w:rPr>
                <w:sz w:val="20"/>
                <w:szCs w:val="20"/>
                <w:color w:val="auto"/>
              </w:rPr>
            </w:pPr>
            <w:r>
              <w:rPr>
                <w:rFonts w:ascii="Arial" w:cs="Arial" w:eastAsia="Arial" w:hAnsi="Arial"/>
                <w:sz w:val="18"/>
                <w:szCs w:val="18"/>
                <w:color w:val="auto"/>
              </w:rPr>
              <w:t>0</w:t>
            </w:r>
          </w:p>
        </w:tc>
        <w:tc>
          <w:tcPr>
            <w:tcW w:w="1900" w:type="dxa"/>
            <w:vAlign w:val="bottom"/>
          </w:tcPr>
          <w:p>
            <w:pPr>
              <w:jc w:val="right"/>
              <w:spacing w:after="0"/>
              <w:rPr>
                <w:sz w:val="20"/>
                <w:szCs w:val="20"/>
                <w:color w:val="auto"/>
              </w:rPr>
            </w:pPr>
            <w:r>
              <w:rPr>
                <w:rFonts w:ascii="Arial" w:cs="Arial" w:eastAsia="Arial" w:hAnsi="Arial"/>
                <w:sz w:val="18"/>
                <w:szCs w:val="18"/>
                <w:color w:val="auto"/>
              </w:rPr>
              <w:t>0</w:t>
            </w:r>
          </w:p>
        </w:tc>
      </w:tr>
    </w:tbl>
    <w:p>
      <w:pPr>
        <w:sectPr>
          <w:pgSz w:w="11900" w:h="16838" w:orient="portrait"/>
          <w:cols w:equalWidth="0" w:num="1">
            <w:col w:w="11400"/>
          </w:cols>
          <w:pgMar w:left="240" w:top="576"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Proposal 2: Approval of 2015 Compensation Awarded to Named Executive Officers</w:t>
      </w:r>
    </w:p>
    <w:p>
      <w:pPr>
        <w:spacing w:after="0" w:line="22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Company’s Class A stockholders approved, on an advisory basis, the compensation paid to the Company’s named executive officers for 2015, as set forth below:</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Class A Common Stock</w:t>
      </w:r>
    </w:p>
    <w:p>
      <w:pPr>
        <w:sectPr>
          <w:pgSz w:w="11900" w:h="16838" w:orient="portrait"/>
          <w:cols w:equalWidth="0" w:num="1">
            <w:col w:w="11200"/>
          </w:cols>
          <w:pgMar w:left="240" w:top="598" w:right="459" w:bottom="1440" w:gutter="0" w:footer="0" w:header="0"/>
        </w:sectPr>
      </w:pPr>
    </w:p>
    <w:p>
      <w:pPr>
        <w:spacing w:after="0" w:line="387"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For</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Arial" w:cs="Arial" w:eastAsia="Arial" w:hAnsi="Arial"/>
          <w:sz w:val="17"/>
          <w:szCs w:val="17"/>
          <w:color w:val="auto"/>
        </w:rPr>
        <w:t>Withheld</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Arial" w:cs="Arial" w:eastAsia="Arial" w:hAnsi="Arial"/>
          <w:sz w:val="17"/>
          <w:szCs w:val="17"/>
          <w:color w:val="auto"/>
        </w:rPr>
        <w:t>Abstain</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Broker Non-Votes</w:t>
      </w:r>
    </w:p>
    <w:p>
      <w:pPr>
        <w:spacing w:after="0" w:line="50" w:lineRule="exact"/>
        <w:rPr>
          <w:sz w:val="20"/>
          <w:szCs w:val="20"/>
          <w:color w:val="auto"/>
        </w:rPr>
      </w:pPr>
    </w:p>
    <w:p>
      <w:pPr>
        <w:sectPr>
          <w:pgSz w:w="11900" w:h="16838" w:orient="portrait"/>
          <w:cols w:equalWidth="0" w:num="4">
            <w:col w:w="3640" w:space="720"/>
            <w:col w:w="1360" w:space="720"/>
            <w:col w:w="900" w:space="720"/>
            <w:col w:w="3140"/>
          </w:cols>
          <w:pgMar w:left="240" w:top="598" w:right="459" w:bottom="1440" w:gutter="0" w:footer="0" w:header="0"/>
          <w:type w:val="continuous"/>
        </w:sectPr>
      </w:pPr>
    </w:p>
    <w:p>
      <w:pPr>
        <w:ind w:left="3000"/>
        <w:spacing w:after="0"/>
        <w:rPr>
          <w:sz w:val="20"/>
          <w:szCs w:val="20"/>
          <w:color w:val="auto"/>
        </w:rPr>
      </w:pPr>
      <w:r>
        <w:rPr>
          <w:rFonts w:ascii="Arial" w:cs="Arial" w:eastAsia="Arial" w:hAnsi="Arial"/>
          <w:sz w:val="18"/>
          <w:szCs w:val="18"/>
          <w:color w:val="auto"/>
        </w:rPr>
        <w:t>964,001</w:t>
      </w:r>
    </w:p>
    <w:p>
      <w:pPr>
        <w:spacing w:after="0" w:line="20" w:lineRule="exact"/>
        <w:rPr>
          <w:sz w:val="20"/>
          <w:szCs w:val="20"/>
          <w:color w:val="auto"/>
        </w:rPr>
      </w:pPr>
      <w:r>
        <w:rPr>
          <w:sz w:val="20"/>
          <w:szCs w:val="20"/>
          <w:color w:val="auto"/>
        </w:rPr>
        <w:br w:type="column"/>
      </w:r>
    </w:p>
    <w:p>
      <w:pPr>
        <w:jc w:val="center"/>
        <w:ind w:right="1220"/>
        <w:spacing w:after="0"/>
        <w:rPr>
          <w:sz w:val="20"/>
          <w:szCs w:val="20"/>
          <w:color w:val="auto"/>
        </w:rPr>
      </w:pPr>
      <w:r>
        <w:rPr>
          <w:rFonts w:ascii="Arial" w:cs="Arial" w:eastAsia="Arial" w:hAnsi="Arial"/>
          <w:sz w:val="17"/>
          <w:szCs w:val="17"/>
          <w:color w:val="auto"/>
        </w:rPr>
        <w:t>0</w:t>
      </w:r>
    </w:p>
    <w:p>
      <w:pPr>
        <w:spacing w:after="0" w:line="20" w:lineRule="exact"/>
        <w:rPr>
          <w:sz w:val="20"/>
          <w:szCs w:val="20"/>
          <w:color w:val="auto"/>
        </w:rPr>
      </w:pPr>
      <w:r>
        <w:rPr>
          <w:sz w:val="20"/>
          <w:szCs w:val="20"/>
          <w:color w:val="auto"/>
        </w:rPr>
        <w:br w:type="column"/>
      </w:r>
    </w:p>
    <w:p>
      <w:pPr>
        <w:jc w:val="center"/>
        <w:ind w:right="1220"/>
        <w:spacing w:after="0"/>
        <w:rPr>
          <w:sz w:val="20"/>
          <w:szCs w:val="20"/>
          <w:color w:val="auto"/>
        </w:rPr>
      </w:pPr>
      <w:r>
        <w:rPr>
          <w:rFonts w:ascii="Arial" w:cs="Arial" w:eastAsia="Arial" w:hAnsi="Arial"/>
          <w:sz w:val="17"/>
          <w:szCs w:val="17"/>
          <w:color w:val="auto"/>
        </w:rPr>
        <w:t>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0</w:t>
      </w:r>
    </w:p>
    <w:p>
      <w:pPr>
        <w:spacing w:after="0" w:line="211" w:lineRule="exact"/>
        <w:rPr>
          <w:sz w:val="20"/>
          <w:szCs w:val="20"/>
          <w:color w:val="auto"/>
        </w:rPr>
      </w:pPr>
    </w:p>
    <w:p>
      <w:pPr>
        <w:sectPr>
          <w:pgSz w:w="11900" w:h="16838" w:orient="portrait"/>
          <w:cols w:equalWidth="0" w:num="4">
            <w:col w:w="4880" w:space="720"/>
            <w:col w:w="1320" w:space="720"/>
            <w:col w:w="1320" w:space="720"/>
            <w:col w:w="1520"/>
          </w:cols>
          <w:pgMar w:left="240" w:top="598"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74" w:lineRule="exact"/>
        <w:rPr>
          <w:sz w:val="20"/>
          <w:szCs w:val="20"/>
          <w:color w:val="auto"/>
        </w:rPr>
      </w:pPr>
    </w:p>
    <w:p>
      <w:pPr>
        <w:jc w:val="center"/>
        <w:ind w:left="6900"/>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ind w:left="6900"/>
        <w:spacing w:after="0"/>
        <w:rPr>
          <w:sz w:val="20"/>
          <w:szCs w:val="20"/>
          <w:color w:val="auto"/>
        </w:rPr>
      </w:pPr>
      <w:r>
        <w:rPr>
          <w:rFonts w:ascii="Arial" w:cs="Arial" w:eastAsia="Arial" w:hAnsi="Arial"/>
          <w:sz w:val="18"/>
          <w:szCs w:val="18"/>
          <w:color w:val="auto"/>
        </w:rPr>
        <w:t>(Registrant)</w:t>
      </w:r>
    </w:p>
    <w:p>
      <w:pPr>
        <w:spacing w:after="0" w:line="306" w:lineRule="exact"/>
        <w:rPr>
          <w:sz w:val="20"/>
          <w:szCs w:val="20"/>
          <w:color w:val="auto"/>
        </w:rPr>
      </w:pPr>
    </w:p>
    <w:p>
      <w:pPr>
        <w:ind w:left="40"/>
        <w:spacing w:after="0"/>
        <w:tabs>
          <w:tab w:leader="none" w:pos="6540" w:val="left"/>
          <w:tab w:leader="none" w:pos="8260" w:val="left"/>
        </w:tabs>
        <w:rPr>
          <w:sz w:val="20"/>
          <w:szCs w:val="20"/>
          <w:color w:val="auto"/>
        </w:rPr>
      </w:pPr>
      <w:r>
        <w:rPr>
          <w:rFonts w:ascii="Arial" w:cs="Arial" w:eastAsia="Arial" w:hAnsi="Arial"/>
          <w:sz w:val="18"/>
          <w:szCs w:val="18"/>
          <w:color w:val="auto"/>
        </w:rPr>
        <w:t>Date: May 16,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Nicole M. Maddrey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4413250</wp:posOffset>
            </wp:positionH>
            <wp:positionV relativeFrom="paragraph">
              <wp:posOffset>14605</wp:posOffset>
            </wp:positionV>
            <wp:extent cx="2804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43" w:lineRule="exact"/>
        <w:rPr>
          <w:sz w:val="20"/>
          <w:szCs w:val="20"/>
          <w:color w:val="auto"/>
        </w:rPr>
      </w:pPr>
    </w:p>
    <w:p>
      <w:pPr>
        <w:jc w:val="center"/>
        <w:ind w:left="6900"/>
        <w:spacing w:after="0"/>
        <w:rPr>
          <w:sz w:val="20"/>
          <w:szCs w:val="20"/>
          <w:color w:val="auto"/>
        </w:rPr>
      </w:pPr>
      <w:r>
        <w:rPr>
          <w:rFonts w:ascii="Arial" w:cs="Arial" w:eastAsia="Arial" w:hAnsi="Arial"/>
          <w:sz w:val="18"/>
          <w:szCs w:val="18"/>
          <w:color w:val="auto"/>
        </w:rPr>
        <w:t>Nicole Maddrey</w:t>
      </w:r>
    </w:p>
    <w:p>
      <w:pPr>
        <w:spacing w:after="0" w:line="50" w:lineRule="exact"/>
        <w:rPr>
          <w:sz w:val="20"/>
          <w:szCs w:val="20"/>
          <w:color w:val="auto"/>
        </w:rPr>
      </w:pPr>
    </w:p>
    <w:p>
      <w:pPr>
        <w:jc w:val="center"/>
        <w:ind w:left="6900"/>
        <w:spacing w:after="0"/>
        <w:rPr>
          <w:sz w:val="20"/>
          <w:szCs w:val="20"/>
          <w:color w:val="auto"/>
        </w:rPr>
      </w:pPr>
      <w:r>
        <w:rPr>
          <w:rFonts w:ascii="Arial" w:cs="Arial" w:eastAsia="Arial" w:hAnsi="Arial"/>
          <w:sz w:val="18"/>
          <w:szCs w:val="18"/>
          <w:color w:val="auto"/>
        </w:rPr>
        <w:t>Senior Vice President,</w:t>
      </w:r>
    </w:p>
    <w:p>
      <w:pPr>
        <w:spacing w:after="0" w:line="50" w:lineRule="exact"/>
        <w:rPr>
          <w:sz w:val="20"/>
          <w:szCs w:val="20"/>
          <w:color w:val="auto"/>
        </w:rPr>
      </w:pPr>
    </w:p>
    <w:p>
      <w:pPr>
        <w:jc w:val="center"/>
        <w:ind w:left="6900"/>
        <w:spacing w:after="0"/>
        <w:rPr>
          <w:sz w:val="20"/>
          <w:szCs w:val="20"/>
          <w:color w:val="auto"/>
        </w:rPr>
      </w:pPr>
      <w:r>
        <w:rPr>
          <w:rFonts w:ascii="Arial" w:cs="Arial" w:eastAsia="Arial" w:hAnsi="Arial"/>
          <w:sz w:val="18"/>
          <w:szCs w:val="18"/>
          <w:color w:val="auto"/>
        </w:rPr>
        <w:t>Secretary and General Counsel</w:t>
      </w:r>
    </w:p>
    <w:sectPr>
      <w:pgSz w:w="11900" w:h="16838" w:orient="portrait"/>
      <w:cols w:equalWidth="0" w:num="1">
        <w:col w:w="11200"/>
      </w:cols>
      <w:pgMar w:left="240" w:top="598" w:right="4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2"/>
    </w:lvl>
  </w:abstractNum>
  <w:abstractNum w:abstractNumId="2">
    <w:nsid w:val="19495CFF"/>
    <w:multiLevelType w:val="hybridMultilevel"/>
    <w:lvl w:ilvl="0">
      <w:lvlJc w:val="left"/>
      <w:lvlText w:val="(%1)"/>
      <w:numFmt w:val="lowerLetter"/>
      <w:start w:val="5"/>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2019-12-05T11:48:31Z</dcterms:created>
  <dcterms:modified xsi:type="dcterms:W3CDTF">2019-12-05T11:48:31Z</dcterms:modified>
</cp:coreProperties>
</file>